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kern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Утвержден</w:t>
      </w:r>
    </w:p>
    <w:p>
      <w:pPr>
        <w:pStyle w:val="NoSpacing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kern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 xml:space="preserve">протоколом заседания Общественного Совета  </w:t>
      </w:r>
    </w:p>
    <w:p>
      <w:pPr>
        <w:pStyle w:val="NoSpacing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kern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 xml:space="preserve">МО «Муниципальный округ </w:t>
      </w:r>
    </w:p>
    <w:p>
      <w:pPr>
        <w:pStyle w:val="NoSpacing"/>
        <w:widowControl/>
        <w:pBdr/>
        <w:bidi w:val="0"/>
        <w:spacing w:lineRule="auto" w:line="240"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kern w:val="0"/>
          <w:sz w:val="24"/>
          <w:szCs w:val="24"/>
          <w:lang w:val="ru-RU" w:bidi="ar-SA"/>
        </w:rPr>
        <w:t>Граховский район Удмуртской Республики</w:t>
      </w:r>
    </w:p>
    <w:p>
      <w:pPr>
        <w:pStyle w:val="NoSpacing"/>
        <w:widowControl/>
        <w:pBdr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cs="Times New Roman"/>
          <w:kern w:val="0"/>
          <w:sz w:val="24"/>
          <w:szCs w:val="24"/>
          <w:lang w:val="ru-RU" w:bidi="ar-SA"/>
        </w:rPr>
      </w:pPr>
      <w:r>
        <w:rPr>
          <w:rFonts w:cs="Times New Roman" w:ascii="Times New Roman" w:hAnsi="Times New Roman"/>
          <w:kern w:val="0"/>
          <w:sz w:val="22"/>
          <w:szCs w:val="24"/>
          <w:lang w:val="ru-RU" w:bidi="ar-SA"/>
        </w:rPr>
        <w:t>от  31 января 2025 года</w:t>
      </w:r>
    </w:p>
    <w:p>
      <w:pPr>
        <w:pStyle w:val="Style19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Style19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Доклад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  <w:lang w:val="ru-RU"/>
        </w:rPr>
        <w:t>о</w:t>
      </w:r>
      <w:r>
        <w:rPr>
          <w:rFonts w:cs="Times New Roman" w:ascii="Times New Roman" w:hAnsi="Times New Roman"/>
          <w:b/>
          <w:sz w:val="24"/>
        </w:rPr>
        <w:t>б антимонопольном комплаенсе в муниципальном образовании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«Муниципальный округ Граховский район Удмуртской Республики» </w:t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за 202</w:t>
      </w:r>
      <w:r>
        <w:rPr>
          <w:rFonts w:cs="Times New Roman" w:ascii="Times New Roman" w:hAnsi="Times New Roman"/>
          <w:b/>
          <w:sz w:val="24"/>
          <w:lang w:val="ru-RU"/>
        </w:rPr>
        <w:t>4</w:t>
      </w:r>
      <w:r>
        <w:rPr>
          <w:rFonts w:cs="Times New Roman" w:ascii="Times New Roman" w:hAnsi="Times New Roman"/>
          <w:b/>
          <w:sz w:val="24"/>
        </w:rPr>
        <w:t xml:space="preserve"> год</w:t>
      </w:r>
    </w:p>
    <w:p>
      <w:pPr>
        <w:pStyle w:val="Style19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2"/>
        </w:rPr>
      </w:pPr>
      <w:r>
        <w:rPr>
          <w:rFonts w:cs="Times New Roman" w:ascii="Times New Roman" w:hAnsi="Times New Roman"/>
          <w:b/>
          <w:sz w:val="22"/>
        </w:rPr>
        <w:t>1. Общие положения</w:t>
      </w:r>
    </w:p>
    <w:p>
      <w:pPr>
        <w:pStyle w:val="Style19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 исполнение подпункта «е» пункта 2 Национального плана развития конкуренции в Российской Федерации на 2018 - 2020 годы, утвержденного Указом Президента Российской Федерации от 21 декабря 2017 года № 618 «Об основных направлениях государственной политики по развитию конкуренции») (далее — Национальный план), Главой Удмуртской Республики было рекомендовано органам местного самоуправления принять муниципальные правовые акты об организации системы антимонопольного комплаенса (распоряжение Главы УР от 18 февраля 2019 года № 32-РГ).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Методические рекомендации по созданию и организации системы внутреннего обеспечения соответствия требованиям антимонопольного законодательства утверждены распоряжением Правительства Российской Федерации от 18 октября 2018 года № 2258-р (далее – Методические рекомендации).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Положение об организации в муниципальном образовании «Муниципальный округ Граховский район Удмуртской Республики» системы внутреннего обеспечения соответствия требованиям антимонопольного законодательства (антимонопольный комплаенс) утверждено Постановлением администрации муниципального образования «Муниципальный округ Граховский район Удмуртской Республики </w:t>
      </w:r>
      <w:r>
        <w:rPr>
          <w:rFonts w:cs="Times New Roman" w:ascii="Times New Roman" w:hAnsi="Times New Roman"/>
          <w:b/>
          <w:sz w:val="24"/>
          <w:szCs w:val="24"/>
        </w:rPr>
        <w:t>от 22.02.2022 №79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размещено на официальном сайте муниципального образования в информационно-телекоммуникационной сети «Интернет» (далее -— официальный сайт) в разделе «Стандарт развития конкуренции»/«Антимонопольный комплаенс»</w:t>
      </w:r>
      <w:r>
        <w:rPr/>
        <w:t xml:space="preserve">  </w:t>
      </w:r>
      <w:r>
        <w:rPr>
          <w:rFonts w:cs="Times New Roman" w:ascii="Times New Roman" w:hAnsi="Times New Roman"/>
          <w:sz w:val="24"/>
          <w:szCs w:val="24"/>
        </w:rPr>
        <w:t>https://grahovo.udmurt.ru/city/economik/konkurentnaya-politika/karta/post79.pdf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Положением определены: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Задачи и принципы антимонопольного комплаенса;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Порядок организации антимонопольного комплаенса: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общий контроль организации антимонопольного комплаенса и обеспечения его функционирования, определены его полномочия при обеспечении функционировании комплаенса;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определены уполномоченные подразделения, а также их компетенции в целях обеспечения функционирования комплаенса;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коллегиальным органом - совещательным органом, осуществляющим оценку эффективности антимонопольного — комплаенса, определен Общественный совет Граховского района.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Порядок выявления и оценки рисков нарушения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Администрацией антимонопольного законодательства (комплаенс-рисков).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4. Структура карты комплаенс-рисков, включающая: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выявленные риски (их описание);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описание причин возникновения рисков;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Структура плана мероприятий («дорожная карта») по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снижению комплаенс-рисков, содержащая: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общие меры по минимизации и устранению рисков (согласно карте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комплаенс-рисков);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описание конкретных действий (мероприятий), направленных 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минимизацию и устранение комплаенс-рисков: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ответственное лицо (должностное лицо, структурное подразделение);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срок исполнения мероприятия.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Необходимость установления и оценки ключевых показателей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эффективности антимонопольного комплаенса.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7. Порядок оценки эффективности антимонопольного комплаенса.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Порядок подготовки и содержание отчета (информации) об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антимонопольном комплаенсе,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 xml:space="preserve">9. Порядок ознакомления служащих администрации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с </w:t>
      </w:r>
      <w:r>
        <w:rPr>
          <w:rFonts w:cs="Times New Roman" w:ascii="Times New Roman" w:hAnsi="Times New Roman"/>
          <w:sz w:val="24"/>
          <w:szCs w:val="24"/>
        </w:rPr>
        <w:t>антимонопольным комплаенсом и проведения обучения требованиям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антимонопольного законодательства и антимонопольного комплаенса: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rFonts w:cs="Times New Roman" w:ascii="Times New Roman" w:hAnsi="Times New Roman"/>
          <w:sz w:val="24"/>
          <w:szCs w:val="24"/>
        </w:rPr>
        <w:t xml:space="preserve"> отдел правовой и кадровой работы организует систематическое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обучение служащих администрации требованиям антимонопольного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законодательства и антимонопольного комплаенса в следующих формах: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вводный (первичный) инструктаж: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целевой (внеплановый) инструктаж;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иные обучающие мероприятия, предусмотренные внутренними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документами.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регулярной основе проводится ознакомление служащих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администрации со всеми актами в сфере обеспечения соответствия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деятельности администрации требованиям антимонопольного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законодательства.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Вводный (первичный) инструктаж и ознакомление с основами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антимонопольного законодательства и Положением проводится при приеме на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работу.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Целевой (внеплановый) инструктаж в течение 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был проведен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со всеми муниципальными служащими Администрации путем доведения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следующих информационных сообщений: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карта компл</w:t>
      </w:r>
      <w:r>
        <w:rPr>
          <w:rFonts w:cs="Times New Roman" w:ascii="Times New Roman" w:hAnsi="Times New Roman"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</w:rPr>
        <w:t>енс-рисков на 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год;</w:t>
      </w:r>
    </w:p>
    <w:p>
      <w:pPr>
        <w:pStyle w:val="Style19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- план мероприятий по снижению комплаенса рисков на 202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год.</w:t>
      </w:r>
    </w:p>
    <w:p>
      <w:pPr>
        <w:pStyle w:val="Style19"/>
        <w:ind w:firstLine="708"/>
        <w:rPr>
          <w:rFonts w:ascii="Times New Roman" w:hAnsi="Times New Roman" w:cs="Times New Roman"/>
          <w:sz w:val="22"/>
          <w:lang w:val="ru-RU"/>
        </w:rPr>
      </w:pPr>
      <w:r>
        <w:rPr>
          <w:rFonts w:cs="Times New Roman" w:ascii="Times New Roman" w:hAnsi="Times New Roman"/>
          <w:sz w:val="22"/>
          <w:lang w:val="ru-RU"/>
        </w:rPr>
      </w:r>
    </w:p>
    <w:p>
      <w:pPr>
        <w:pStyle w:val="Normal"/>
        <w:ind w:right="-1" w:hanging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2.  Информация о результатах выявления и оценки комплаенс-рисков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Выявление и оценка комплаенс-рисков Администрацией осуществляется отделом экономики и цифровизации Администрации.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целях выявления рисков нарушения антимонопольного законодательства отделом экономики и прогнозирования в соответствии с требованиями Методических рекомендаций в течение года были проведены:</w:t>
        <w:tab/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1) </w:t>
      </w:r>
      <w:r>
        <w:rPr>
          <w:rFonts w:cs="Times New Roman" w:ascii="Times New Roman" w:hAnsi="Times New Roman"/>
          <w:b/>
          <w:sz w:val="24"/>
        </w:rPr>
        <w:t xml:space="preserve">анализ выявленных нарушений </w:t>
      </w:r>
      <w:r>
        <w:rPr>
          <w:rFonts w:cs="Times New Roman" w:ascii="Times New Roman" w:hAnsi="Times New Roman"/>
          <w:sz w:val="24"/>
        </w:rPr>
        <w:t>антимонопольного законодательства в деятельности Администрации за 2024 год (наличие предостережений, предупреждений, штрафов, жалоб, возбужденных дел) путем сбора соответствующей информации в структурных подразделениях Администрации.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 — данным, полученным от структурных подразделений Администрации, нарушений антимонопольного законодательства в ходе плановых и внеплановых проверок контролирующих органов за 2024 год не выявлено.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2) анализ </w:t>
      </w:r>
      <w:r>
        <w:rPr>
          <w:rFonts w:cs="Times New Roman" w:ascii="Times New Roman" w:hAnsi="Times New Roman"/>
          <w:b/>
          <w:sz w:val="24"/>
        </w:rPr>
        <w:t>проектов нормативных правовых и правовых актов</w:t>
      </w:r>
      <w:r>
        <w:rPr>
          <w:rFonts w:cs="Times New Roman" w:ascii="Times New Roman" w:hAnsi="Times New Roman"/>
          <w:sz w:val="24"/>
        </w:rPr>
        <w:t xml:space="preserve"> (далее — проекты НПА), разработанных Администрацией.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целях проведения данного анализа в соответствии с разделом 2 Положения структурными подразделениями Администрации в течение 2024 года на постоянной основе были реализованы мероприятия: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а) размещение на официальном — сайте Администрации в разделе «Оценка регулирующего воздействия», а также размещение в государственной информационной системе Удмуртской Республики «Интернет-портал для публичного обсуждения проектов и действующих нормативных правовых актов Удмуртской Республики» </w:t>
      </w:r>
      <w:hyperlink r:id="rId2">
        <w:r>
          <w:rPr>
            <w:rStyle w:val="-"/>
            <w:rFonts w:cs="Times New Roman" w:ascii="Times New Roman" w:hAnsi="Times New Roman"/>
            <w:sz w:val="24"/>
          </w:rPr>
          <w:t>https://regulation.udmr.ru/</w:t>
        </w:r>
      </w:hyperlink>
      <w:r>
        <w:rPr>
          <w:rFonts w:cs="Times New Roman" w:ascii="Times New Roman" w:hAnsi="Times New Roman"/>
          <w:sz w:val="24"/>
        </w:rPr>
        <w:t>.</w:t>
      </w:r>
      <w:r>
        <w:rPr>
          <w:rFonts w:cs="Times New Roman" w:ascii="Times New Roman" w:hAnsi="Times New Roman"/>
          <w:sz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</w:rPr>
        <w:t>В</w:t>
      </w:r>
      <w:r>
        <w:rPr>
          <w:rFonts w:cs="Times New Roman" w:ascii="Times New Roman" w:hAnsi="Times New Roman"/>
          <w:sz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</w:rPr>
        <w:t>случае необходимости в соответствии с требованиями законодательства проекта НПА с необходимым обоснованием реализации предлагаемых решений числе их влияния на конкуренцию;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6) сбор и оценка поступивших замечаний и предложений организаций и граждан по проекту НПА (срок приема замечаний и предложений по проекту НПА в целях выявления рисков нарушения антимонопольного установлен в отношении каждого размещаемого проекта).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установленные в уведомлениях сроки замечания и предложения организаций и граждан о возможных рисках нарушения антимонопольного законодательства по проектам НПА не поступили.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 итогам проведенного анализа проектов НПА был сделан вывод об их соответствии требованиям антимонопольного законодательства.</w:t>
      </w:r>
    </w:p>
    <w:p>
      <w:pPr>
        <w:pStyle w:val="Normal"/>
        <w:ind w:right="-1"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19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cs="Times New Roman" w:ascii="Times New Roman" w:hAnsi="Times New Roman"/>
          <w:b/>
          <w:sz w:val="24"/>
        </w:rPr>
        <w:t>3. Карта комплаенс-рисков</w:t>
      </w:r>
    </w:p>
    <w:p>
      <w:pPr>
        <w:pStyle w:val="Normal"/>
        <w:spacing w:before="240" w:after="0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12 февраля 2024 года постановлением администрации муниципального образования «Муниципальный округ Граховский район Удмуртской Республики» утверждена Карта комплаенс-рисков Администрации на 2024 год и размещена на официальном сайте Администрации в разделе «Конкурентная политика»/ «Карта комплаенс-рисков антимонопольного законодательства» (ссылка на размещение</w:t>
      </w:r>
      <w:r>
        <w:rPr>
          <w:rFonts w:cs="Times New Roman" w:ascii="Times New Roman" w:hAnsi="Times New Roman"/>
          <w:sz w:val="24"/>
          <w:lang w:val="en-US"/>
        </w:rPr>
        <w:t xml:space="preserve"> https://grahovo.udmurt.ru/city/economik/konkurentnaya-politika/karta/post57.pdf</w:t>
      </w:r>
      <w:r>
        <w:rPr>
          <w:rFonts w:cs="Times New Roman" w:ascii="Times New Roman" w:hAnsi="Times New Roman"/>
          <w:sz w:val="24"/>
        </w:rPr>
        <w:t>).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карту комплаенс-рисков Администрации включаются: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выявленные риски (их описание):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описание причин возникновения рисков;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описание условий возникновения рисков.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Перечень рисков сформирован исходя из решаемых Администрацией задач и полномочий, в том числе, в рамках реализации национальных проектов, а также общих направлений деятельности Администрации. Карта комплаенс-рисков Администрации включает 16 возможный рисков.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4. Информация об исполнении мероприятий по снижению комплаенс-рисков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целях снижения комплаенс-рисков отделом экономики и прогнозирования совместно со структурными подразделениями Администрации разработан план мероприятий («дорожная карта») по снижению комплаенс- рисков Администрации.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12 февраля 2024 года постановлением администрации муниципального образования «Муниципальный округ Граховский район Удмуртской Республики» утвержден План мероприятий («дорожная карта») по снижению комплаенс-рисков Администрации на 2024 год и размещен на официальном сайте Администрации в разделе «Конкурентная политика»/«Карта комплаенс-рисков антимонопольного законодательства» (ссылка на размещение:</w:t>
      </w:r>
      <w:r>
        <w:rPr/>
        <w:t xml:space="preserve"> </w:t>
      </w:r>
      <w:r>
        <w:rPr>
          <w:rFonts w:cs="Times New Roman" w:ascii="Times New Roman" w:hAnsi="Times New Roman"/>
          <w:sz w:val="24"/>
        </w:rPr>
        <w:t xml:space="preserve">https://grahovo.udmurt.ru/city/economik/konkurentnaya-politika/karta/post57.pdf). 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План мероприятий («дорожная карта») по снижению комплаенс-рисков Администрации разработан по каждому комплаенс-риску и содержит мероприятия, необходимые для устранения выявленных рисков.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Все мероприятия по снижению комплаенс-рисков Администрации исполнены ответственными лицами в полном объеме в течение 2024 года.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Итогом исполнения данных мероприятий стало достижение в 2024 году значений остаточных комплаенс-рисков по каждому из рисков, указанных в Плане мероприятий, на низком уровне в соответствии с запланированными значениями.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5. Ключевые показатели эффективности антимонопольного комплаенса.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Оценка эффективности антимонопольного комплаенса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Установление и оценка достижения ключевых — показателей эффективности антимонопольного комплаенса представляют собой часть системы внутреннего контроля, в процессе которой происходит оценка качества работы (работоспособности) системы управления комплаенс-рисками в течение отчетного периода.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 и содержат 4 показателя.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Значения ключевых показателей определяются в процентах в соответствии с Механизмом оценки эффективности антимонопольного комплаенса: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 итогам 2024 года проведена оценка достижения ключевых показателей и эффективности функционирования антимонопольного комплаенса в Администрации (Приложение 1).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Оценка ключевых показателей эффективности антимонопольного комплаенса Администрации за 2024 год размещена на официальном сайте Администрации в разделе (ссылка на размещение</w:t>
      </w:r>
      <w:r>
        <w:rPr/>
        <w:t xml:space="preserve"> </w:t>
      </w:r>
      <w:r>
        <w:rPr>
          <w:rFonts w:cs="Times New Roman" w:ascii="Times New Roman" w:hAnsi="Times New Roman"/>
          <w:sz w:val="24"/>
        </w:rPr>
        <w:t>https://grahovo.udmurt.ru/city/economik/konkurentnaya-politika/karta/post57.pdf).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Глава муниципального образования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«Муниципальный округ Граховский район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Удмуртской Республики»                                                                                     В.И. Белов</w:t>
      </w:r>
    </w:p>
    <w:p>
      <w:p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sectPr>
          <w:type w:val="nextPage"/>
          <w:pgSz w:w="11906" w:h="16838"/>
          <w:pgMar w:left="1701" w:right="1134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8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b/>
          <w:sz w:val="20"/>
        </w:rPr>
        <w:t>Приложение №3 к постановлению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 xml:space="preserve">Администрации муниципального образования 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«Муниципальный округ Граховский район 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Удмуртской Республики»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от</w:t>
      </w:r>
      <w:r>
        <w:rPr>
          <w:rFonts w:cs="Times New Roman" w:ascii="Times New Roman" w:hAnsi="Times New Roman"/>
          <w:sz w:val="20"/>
          <w:u w:val="single"/>
        </w:rPr>
        <w:t xml:space="preserve"> 12 февраля 2024</w:t>
      </w:r>
      <w:r>
        <w:rPr>
          <w:rFonts w:cs="Times New Roman" w:ascii="Times New Roman" w:hAnsi="Times New Roman"/>
          <w:sz w:val="20"/>
        </w:rPr>
        <w:t xml:space="preserve"> года </w:t>
      </w:r>
      <w:r>
        <w:rPr>
          <w:rFonts w:cs="Times New Roman" w:ascii="Times New Roman" w:hAnsi="Times New Roman"/>
          <w:sz w:val="20"/>
          <w:u w:val="single"/>
        </w:rPr>
        <w:t>№57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Ключевые показатели эффективности антимонопольного комплаенса администрации муниципального образования «Муниципальный округ Граховский район Удмуртской Республики» на 2024 год</w:t>
      </w:r>
    </w:p>
    <w:p>
      <w:pPr>
        <w:pStyle w:val="Normal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a4"/>
        <w:tblW w:w="147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3969"/>
        <w:gridCol w:w="2465"/>
        <w:gridCol w:w="2464"/>
        <w:gridCol w:w="2466"/>
        <w:gridCol w:w="2463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Наименование показателя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Ответственный исполнитель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Срок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Ключевые показатели эффективности (%)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Результат эфективности</w:t>
            </w:r>
          </w:p>
        </w:tc>
      </w:tr>
      <w:tr>
        <w:trPr>
          <w:trHeight w:val="1212" w:hRule="atLeast"/>
        </w:trPr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1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Доля проектов нормативных актов администрации «Муниципальный округ Граховский район Удмуртской Республики», в которых выявлены риски нарушения антимонопольного законодательства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Отдел организационно-кадровой и правовой работы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2024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2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Доля сотрудников администрации «Муниципальный округ Граховский район Удмуртской Республики», прошедших обучающие мероприятия (семинары, круглые столы) по антимонопольному законодательству и антимонопольному комплаенсу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Отдел организационно-кадровой и правовой работы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2024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5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Доля нормативных правовых актов администрации «Муниципальный округ Граховский район Удмуртской Республики», в которых выявлены риски нарушения антимонопольного законодательства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Отдел организационно-кадровой и правовой работы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2024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4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Коэффициент снижения количества нарушений антимонопольного законодательства со стороны администрации «Муниципальный округ Граховский район Удмуртской Республики»</w:t>
            </w:r>
          </w:p>
        </w:tc>
        <w:tc>
          <w:tcPr>
            <w:tcW w:w="24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Структурные подразделения администрации</w:t>
            </w:r>
          </w:p>
        </w:tc>
        <w:tc>
          <w:tcPr>
            <w:tcW w:w="24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2024</w:t>
            </w:r>
          </w:p>
        </w:tc>
        <w:tc>
          <w:tcPr>
            <w:tcW w:w="246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100</w:t>
            </w:r>
          </w:p>
        </w:tc>
        <w:tc>
          <w:tcPr>
            <w:tcW w:w="24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0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701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f37968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екст в заданном формате"/>
    <w:basedOn w:val="Normal"/>
    <w:qFormat/>
    <w:rsid w:val="00f37968"/>
    <w:pPr>
      <w:widowControl w:val="false"/>
      <w:suppressAutoHyphens w:val="true"/>
    </w:pPr>
    <w:rPr>
      <w:rFonts w:ascii="Liberation Mono" w:hAnsi="Liberation Mono" w:eastAsia="Noto Sans Mono CJK SC" w:cs="Liberation Mono"/>
      <w:sz w:val="20"/>
      <w:szCs w:val="20"/>
      <w:lang w:val="en-US" w:eastAsia="zh-CN" w:bidi="hi-IN"/>
    </w:rPr>
  </w:style>
  <w:style w:type="paragraph" w:styleId="NoSpacing">
    <w:name w:val="No Spacing"/>
    <w:qFormat/>
    <w:pPr>
      <w:widowControl/>
      <w:pBdr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0"/>
      <w:kern w:val="0"/>
      <w:sz w:val="22"/>
      <w:szCs w:val="22"/>
      <w:u w:val="none" w:color="00000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513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gulation.udmr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LibreOffice/7.5.2.2$Windows_X86_64 LibreOffice_project/53bb9681a964705cf672590721dbc85eb4d0c3a2</Application>
  <AppVersion>15.0000</AppVersion>
  <Pages>6</Pages>
  <Words>1226</Words>
  <Characters>10152</Characters>
  <CharactersWithSpaces>11371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2025-03-20T04:52:00Z</dcterms:created>
  <dc:creator>Марина</dc:creator>
  <dc:description/>
  <dc:language>ru-RU</dc:language>
  <cp:lastModifiedBy/>
  <cp:lastPrinted>2025-03-25T04:37:00Z</cp:lastPrinted>
  <dcterms:modified xsi:type="dcterms:W3CDTF">2025-04-11T14:06:11Z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