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56" w:rsidRPr="00AC4156" w:rsidRDefault="00AC4156" w:rsidP="00AC4156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C4156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Граховский район </w:t>
      </w:r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           </w:t>
      </w:r>
    </w:p>
    <w:p w:rsidR="00AC4156" w:rsidRPr="00AC4156" w:rsidRDefault="00AC4156" w:rsidP="00AC415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C4156">
        <w:rPr>
          <w:rFonts w:ascii="Arial" w:eastAsia="Times New Roman" w:hAnsi="Arial" w:cs="Arial"/>
          <w:b/>
          <w:bCs/>
          <w:color w:val="242424"/>
          <w:sz w:val="26"/>
          <w:szCs w:val="26"/>
          <w:lang w:eastAsia="ru-RU"/>
        </w:rPr>
        <w:t>Глава района: Белов Виктор Иванович </w:t>
      </w:r>
      <w:r>
        <w:rPr>
          <w:rFonts w:ascii="Arial" w:eastAsia="Times New Roman" w:hAnsi="Arial" w:cs="Arial"/>
          <w:noProof/>
          <w:color w:val="242424"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219450" cy="2790825"/>
            <wp:effectExtent l="0" t="0" r="0" b="9525"/>
            <wp:wrapSquare wrapText="bothSides"/>
            <wp:docPr id="1" name="Рисунок 1" descr="https://grahovo.udmurt.ru/upload/medialibrary/fdb/ekonomic-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rahovo.udmurt.ru/upload/medialibrary/fdb/ekonomic-im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156" w:rsidRPr="00AC4156" w:rsidRDefault="00AC4156" w:rsidP="00AC415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C4156">
        <w:rPr>
          <w:rFonts w:ascii="Arial" w:eastAsia="Times New Roman" w:hAnsi="Arial" w:cs="Arial"/>
          <w:b/>
          <w:bCs/>
          <w:color w:val="242424"/>
          <w:sz w:val="26"/>
          <w:szCs w:val="26"/>
          <w:lang w:eastAsia="ru-RU"/>
        </w:rPr>
        <w:t>Площадь района:</w:t>
      </w:r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 97 тыс. кв. км.</w:t>
      </w:r>
    </w:p>
    <w:p w:rsidR="00AC4156" w:rsidRPr="00AC4156" w:rsidRDefault="00AC4156" w:rsidP="00AC415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C4156">
        <w:rPr>
          <w:rFonts w:ascii="Arial" w:eastAsia="Times New Roman" w:hAnsi="Arial" w:cs="Arial"/>
          <w:b/>
          <w:bCs/>
          <w:color w:val="242424"/>
          <w:sz w:val="26"/>
          <w:szCs w:val="26"/>
          <w:lang w:eastAsia="ru-RU"/>
        </w:rPr>
        <w:t>Население:</w:t>
      </w:r>
      <w:r w:rsidR="00DC33B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 численность населения на 01.01.2024 г. – 8,624</w:t>
      </w:r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 тыс. человек (с учетом данных </w:t>
      </w:r>
      <w:r w:rsidR="00B46F73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переписи)  (убыль составила: -79  чел за 2024</w:t>
      </w:r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 г. относи</w:t>
      </w:r>
      <w:r w:rsidR="00B46F73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тельно новых данных</w:t>
      </w:r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).</w:t>
      </w:r>
    </w:p>
    <w:p w:rsidR="00AC4156" w:rsidRPr="00AC4156" w:rsidRDefault="00AC4156" w:rsidP="00AC415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C4156">
        <w:rPr>
          <w:rFonts w:ascii="Arial" w:eastAsia="Times New Roman" w:hAnsi="Arial" w:cs="Arial"/>
          <w:b/>
          <w:bCs/>
          <w:color w:val="242424"/>
          <w:sz w:val="26"/>
          <w:szCs w:val="26"/>
          <w:lang w:eastAsia="ru-RU"/>
        </w:rPr>
        <w:t>Географическое положение:</w:t>
      </w:r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 Расстояние до ближайшего аэропорта </w:t>
      </w:r>
      <w:proofErr w:type="spellStart"/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Бегешево</w:t>
      </w:r>
      <w:proofErr w:type="spellEnd"/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 (Республика Татарстан) – 85 км. </w:t>
      </w:r>
      <w:proofErr w:type="gramStart"/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Расстояние от районного центра с. Грахово до городов:  г. Ижевск- 175 км, г. Можга – 75 км, г. Менделеевск – 40 км, г. Елабуга – 50 км,  г. Набережные Челны – 70 км,  свободно-экономической зоны «</w:t>
      </w:r>
      <w:proofErr w:type="spellStart"/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Алабуга</w:t>
      </w:r>
      <w:proofErr w:type="spellEnd"/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»  -35 км.</w:t>
      </w:r>
      <w:proofErr w:type="gramEnd"/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 До ближайшей железнодорожной станции пос. </w:t>
      </w:r>
      <w:proofErr w:type="spellStart"/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Кизнер</w:t>
      </w:r>
      <w:proofErr w:type="spellEnd"/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 - 45 км.</w:t>
      </w:r>
    </w:p>
    <w:p w:rsidR="00AC4156" w:rsidRPr="00AC4156" w:rsidRDefault="00AC4156" w:rsidP="00AC415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Сырьевые ресурсы: из полезных ископаемых имеются нефть, известь, строительный песок и глина.</w:t>
      </w:r>
    </w:p>
    <w:p w:rsidR="00AC4156" w:rsidRPr="00AC4156" w:rsidRDefault="00AC4156" w:rsidP="00AC415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C4156">
        <w:rPr>
          <w:rFonts w:ascii="Arial" w:eastAsia="Times New Roman" w:hAnsi="Arial" w:cs="Arial"/>
          <w:b/>
          <w:bCs/>
          <w:color w:val="242424"/>
          <w:sz w:val="26"/>
          <w:szCs w:val="26"/>
          <w:lang w:eastAsia="ru-RU"/>
        </w:rPr>
        <w:t>Специализация МО:</w:t>
      </w:r>
    </w:p>
    <w:p w:rsidR="00AC4156" w:rsidRPr="00AC4156" w:rsidRDefault="00AC4156" w:rsidP="00AC415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Основная доля приходится на нефтедобычу и сельское хозяйство</w:t>
      </w:r>
    </w:p>
    <w:p w:rsidR="00AC4156" w:rsidRPr="00AC4156" w:rsidRDefault="00AC4156" w:rsidP="00AC415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9,9% - здравоохранение и социальные услуги</w:t>
      </w:r>
    </w:p>
    <w:p w:rsidR="00AC4156" w:rsidRPr="00AC4156" w:rsidRDefault="00AC4156" w:rsidP="00AC415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5,3% - транспортировка и хранение</w:t>
      </w:r>
    </w:p>
    <w:p w:rsidR="00AC4156" w:rsidRPr="00AC4156" w:rsidRDefault="00AC4156" w:rsidP="00AC415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 </w:t>
      </w:r>
    </w:p>
    <w:p w:rsidR="00AC4156" w:rsidRPr="00DC33B6" w:rsidRDefault="00AC4156" w:rsidP="00DC33B6">
      <w:pPr>
        <w:pStyle w:val="a4"/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242424"/>
          <w:sz w:val="26"/>
          <w:szCs w:val="26"/>
          <w:lang w:eastAsia="ru-RU"/>
        </w:rPr>
      </w:pPr>
      <w:r w:rsidRPr="00DC33B6">
        <w:rPr>
          <w:rFonts w:ascii="Arial" w:eastAsia="Times New Roman" w:hAnsi="Arial" w:cs="Arial"/>
          <w:b/>
          <w:bCs/>
          <w:color w:val="242424"/>
          <w:sz w:val="26"/>
          <w:szCs w:val="26"/>
          <w:lang w:eastAsia="ru-RU"/>
        </w:rPr>
        <w:t>Финансы</w:t>
      </w:r>
    </w:p>
    <w:p w:rsidR="00DC33B6" w:rsidRDefault="00DC33B6" w:rsidP="00DC33B6">
      <w:pPr>
        <w:pStyle w:val="a4"/>
        <w:spacing w:before="100" w:beforeAutospacing="1" w:after="150" w:line="240" w:lineRule="auto"/>
        <w:ind w:left="1005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65"/>
        <w:gridCol w:w="1313"/>
        <w:gridCol w:w="1445"/>
        <w:gridCol w:w="1445"/>
        <w:gridCol w:w="1445"/>
        <w:gridCol w:w="1558"/>
      </w:tblGrid>
      <w:tr w:rsidR="00DC33B6" w:rsidRPr="006842D3" w:rsidTr="00DC33B6">
        <w:trPr>
          <w:trHeight w:val="85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C33B6" w:rsidRPr="006842D3" w:rsidTr="00DC33B6">
        <w:trPr>
          <w:trHeight w:val="600"/>
        </w:trPr>
        <w:tc>
          <w:tcPr>
            <w:tcW w:w="1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налоговых и неналоговых доходов бюджета МО, млн. руб.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121,5</w:t>
            </w:r>
          </w:p>
        </w:tc>
      </w:tr>
      <w:tr w:rsidR="00DC33B6" w:rsidRPr="006842D3" w:rsidTr="00DC33B6">
        <w:trPr>
          <w:trHeight w:val="300"/>
        </w:trPr>
        <w:tc>
          <w:tcPr>
            <w:tcW w:w="1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104,6%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118,2%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114,0%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104,5%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21,5</w:t>
            </w: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%</w:t>
            </w:r>
          </w:p>
        </w:tc>
      </w:tr>
      <w:tr w:rsidR="00DC33B6" w:rsidRPr="006842D3" w:rsidTr="00DC33B6">
        <w:trPr>
          <w:trHeight w:val="900"/>
        </w:trPr>
        <w:tc>
          <w:tcPr>
            <w:tcW w:w="1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налоговых и неналоговых доходов бюджета </w:t>
            </w: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 на 1000 человек населения, млн. руб.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9,3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</w:tr>
      <w:tr w:rsidR="00DC33B6" w:rsidRPr="006842D3" w:rsidTr="00DC33B6">
        <w:trPr>
          <w:trHeight w:val="300"/>
        </w:trPr>
        <w:tc>
          <w:tcPr>
            <w:tcW w:w="1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Место в УР (среди районов)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C33B6" w:rsidRPr="006842D3" w:rsidTr="00DC33B6">
        <w:trPr>
          <w:trHeight w:val="300"/>
        </w:trPr>
        <w:tc>
          <w:tcPr>
            <w:tcW w:w="1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107,2%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120,2%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98,6%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105,4%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3B6" w:rsidRPr="006842D3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DC33B6" w:rsidRPr="00DC33B6" w:rsidRDefault="00DC33B6" w:rsidP="00DC33B6">
      <w:pPr>
        <w:pStyle w:val="a4"/>
        <w:spacing w:before="100" w:beforeAutospacing="1" w:after="150" w:line="240" w:lineRule="auto"/>
        <w:ind w:left="1005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AC4156" w:rsidRPr="00AC4156" w:rsidRDefault="00AC4156" w:rsidP="00AC415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C4156">
        <w:rPr>
          <w:rFonts w:ascii="Arial" w:eastAsia="Times New Roman" w:hAnsi="Arial" w:cs="Arial"/>
          <w:b/>
          <w:bCs/>
          <w:color w:val="242424"/>
          <w:sz w:val="26"/>
          <w:szCs w:val="26"/>
          <w:lang w:eastAsia="ru-RU"/>
        </w:rPr>
        <w:t>Структура налоговых и неналоговых доходов:</w:t>
      </w:r>
    </w:p>
    <w:p w:rsidR="00DC33B6" w:rsidRPr="006842D3" w:rsidRDefault="00DC33B6" w:rsidP="00DC33B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D3">
        <w:rPr>
          <w:rFonts w:ascii="Times New Roman" w:eastAsia="Times New Roman" w:hAnsi="Times New Roman" w:cs="Times New Roman"/>
          <w:sz w:val="24"/>
          <w:szCs w:val="24"/>
        </w:rPr>
        <w:t>67,7% - НДФЛ</w:t>
      </w:r>
    </w:p>
    <w:p w:rsidR="00DC33B6" w:rsidRPr="006842D3" w:rsidRDefault="00DC33B6" w:rsidP="00DC33B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D3">
        <w:rPr>
          <w:rFonts w:ascii="Times New Roman" w:eastAsia="Times New Roman" w:hAnsi="Times New Roman" w:cs="Times New Roman"/>
          <w:sz w:val="24"/>
          <w:szCs w:val="24"/>
        </w:rPr>
        <w:t>15,5% - акцизы на нефтепродукты</w:t>
      </w:r>
    </w:p>
    <w:p w:rsidR="00DC33B6" w:rsidRPr="006842D3" w:rsidRDefault="00DC33B6" w:rsidP="00DC33B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D3">
        <w:rPr>
          <w:rFonts w:ascii="Times New Roman" w:eastAsia="Times New Roman" w:hAnsi="Times New Roman" w:cs="Times New Roman"/>
          <w:sz w:val="24"/>
          <w:szCs w:val="24"/>
        </w:rPr>
        <w:t>5,0% - земельный налог</w:t>
      </w:r>
    </w:p>
    <w:p w:rsidR="00DC33B6" w:rsidRPr="006842D3" w:rsidRDefault="00DC33B6" w:rsidP="00DC33B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D3">
        <w:rPr>
          <w:rFonts w:ascii="Times New Roman" w:eastAsia="Times New Roman" w:hAnsi="Times New Roman" w:cs="Times New Roman"/>
          <w:sz w:val="24"/>
          <w:szCs w:val="24"/>
        </w:rPr>
        <w:t>1,2% - налог на имущество физических лиц</w:t>
      </w:r>
    </w:p>
    <w:p w:rsidR="00DC33B6" w:rsidRPr="006842D3" w:rsidRDefault="00DC33B6" w:rsidP="00DC33B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D3">
        <w:rPr>
          <w:rFonts w:ascii="Times New Roman" w:eastAsia="Times New Roman" w:hAnsi="Times New Roman" w:cs="Times New Roman"/>
          <w:sz w:val="24"/>
          <w:szCs w:val="24"/>
        </w:rPr>
        <w:t>0,4% - поступления от патентной системы налогообложения</w:t>
      </w:r>
    </w:p>
    <w:p w:rsidR="00DC33B6" w:rsidRPr="006842D3" w:rsidRDefault="00DC33B6" w:rsidP="00DC33B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D3">
        <w:rPr>
          <w:rFonts w:ascii="Times New Roman" w:eastAsia="Times New Roman" w:hAnsi="Times New Roman" w:cs="Times New Roman"/>
          <w:sz w:val="24"/>
          <w:szCs w:val="24"/>
        </w:rPr>
        <w:t>0,1% - ЕСХН</w:t>
      </w:r>
    </w:p>
    <w:p w:rsidR="00DC33B6" w:rsidRPr="006842D3" w:rsidRDefault="00DC33B6" w:rsidP="00DC33B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D3">
        <w:rPr>
          <w:rFonts w:ascii="Times New Roman" w:eastAsia="Times New Roman" w:hAnsi="Times New Roman" w:cs="Times New Roman"/>
          <w:sz w:val="24"/>
          <w:szCs w:val="24"/>
        </w:rPr>
        <w:t>4,1% - доходы от использования муниципального имущества</w:t>
      </w:r>
    </w:p>
    <w:p w:rsidR="00DC33B6" w:rsidRPr="006842D3" w:rsidRDefault="00DC33B6" w:rsidP="00DC33B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D3">
        <w:rPr>
          <w:rFonts w:ascii="Times New Roman" w:eastAsia="Times New Roman" w:hAnsi="Times New Roman" w:cs="Times New Roman"/>
          <w:sz w:val="24"/>
          <w:szCs w:val="24"/>
        </w:rPr>
        <w:t>2,8% – доходы от продажи материальных активов</w:t>
      </w:r>
    </w:p>
    <w:p w:rsidR="00DC33B6" w:rsidRPr="006842D3" w:rsidRDefault="00DC33B6" w:rsidP="00DC33B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D3">
        <w:rPr>
          <w:rFonts w:ascii="Times New Roman" w:eastAsia="Times New Roman" w:hAnsi="Times New Roman" w:cs="Times New Roman"/>
          <w:sz w:val="24"/>
          <w:szCs w:val="24"/>
        </w:rPr>
        <w:t>3,2% - прочие налоговые и неналоговые доходы</w:t>
      </w:r>
    </w:p>
    <w:p w:rsidR="00AC4156" w:rsidRPr="00AC4156" w:rsidRDefault="00AC4156" w:rsidP="00AC415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C4156">
        <w:rPr>
          <w:rFonts w:ascii="Arial" w:eastAsia="Times New Roman" w:hAnsi="Arial" w:cs="Arial"/>
          <w:b/>
          <w:bCs/>
          <w:color w:val="242424"/>
          <w:sz w:val="26"/>
          <w:szCs w:val="26"/>
          <w:lang w:eastAsia="ru-RU"/>
        </w:rPr>
        <w:t>2.      Промышленность</w:t>
      </w:r>
    </w:p>
    <w:p w:rsidR="00AC4156" w:rsidRDefault="00AC4156" w:rsidP="00AC415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6"/>
          <w:szCs w:val="26"/>
          <w:lang w:eastAsia="ru-RU"/>
        </w:rPr>
      </w:pPr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Удельный вес промышленной продукции района в общем объеме промышленности республики (по крупным и средним организациям) в среднем </w:t>
      </w:r>
      <w:proofErr w:type="gramStart"/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за</w:t>
      </w:r>
      <w:proofErr w:type="gramEnd"/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 последние 3 года составляет 0,01%.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65"/>
        <w:gridCol w:w="1328"/>
        <w:gridCol w:w="1420"/>
        <w:gridCol w:w="1420"/>
        <w:gridCol w:w="1422"/>
        <w:gridCol w:w="1516"/>
      </w:tblGrid>
      <w:tr w:rsidR="00DC33B6" w:rsidRPr="006A647B" w:rsidTr="00DC33B6">
        <w:trPr>
          <w:trHeight w:val="945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полугодие 2024 г</w:t>
            </w:r>
          </w:p>
        </w:tc>
      </w:tr>
      <w:tr w:rsidR="00DC33B6" w:rsidRPr="006A647B" w:rsidTr="00DC33B6">
        <w:trPr>
          <w:trHeight w:val="900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отгруженных товаров (по крупным и средним организациям), млн. руб.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</w:tr>
      <w:tr w:rsidR="00DC33B6" w:rsidRPr="006A647B" w:rsidTr="00DC33B6">
        <w:trPr>
          <w:trHeight w:val="300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152,5%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98,4%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103,2%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104,6%</w:t>
            </w:r>
          </w:p>
        </w:tc>
      </w:tr>
      <w:tr w:rsidR="00DC33B6" w:rsidRPr="006A647B" w:rsidTr="00DC33B6">
        <w:trPr>
          <w:trHeight w:val="930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отгруженной продукции на 1000 человек населения (по кругу крупных и средних предприятий), млн. руб.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DC33B6" w:rsidRPr="006A647B" w:rsidTr="00DC33B6">
        <w:trPr>
          <w:trHeight w:val="300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в УР (среди районов)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21</w:t>
            </w:r>
          </w:p>
        </w:tc>
      </w:tr>
      <w:tr w:rsidR="00DC33B6" w:rsidRPr="006A647B" w:rsidTr="00DC33B6">
        <w:trPr>
          <w:trHeight w:val="300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102,5%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155,0%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85,0%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104,1%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3B6" w:rsidRPr="006A647B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64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105,5%</w:t>
            </w:r>
          </w:p>
        </w:tc>
      </w:tr>
    </w:tbl>
    <w:p w:rsidR="00DC33B6" w:rsidRPr="00AC4156" w:rsidRDefault="00DC33B6" w:rsidP="00AC415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AC4156" w:rsidRPr="00AC4156" w:rsidRDefault="00AC4156" w:rsidP="00AC415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Основной объем добычи нефти обеспечивает АО «Белкамнефть». Производством промышленной продукции в районе занимаются ОАО </w:t>
      </w:r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lastRenderedPageBreak/>
        <w:t>«Белкамнефть» (добыча нефти) и Районное потребительское общество (выпуск пищевой продукции), на долю которых приходится более 78 % объема промышленной продукции. Остальная часть приходится на услуги промышленного характера, оказываемые непромышленными предприятиями.</w:t>
      </w:r>
    </w:p>
    <w:p w:rsidR="00AC4156" w:rsidRPr="00AC4156" w:rsidRDefault="00AC4156" w:rsidP="00AC415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Ведущие предприятия: ООО «Граховский </w:t>
      </w:r>
      <w:proofErr w:type="spellStart"/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хлебокомбинат</w:t>
      </w:r>
      <w:proofErr w:type="spellEnd"/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», потребительское общество Граховский пищекомбинат.</w:t>
      </w:r>
    </w:p>
    <w:p w:rsidR="00AC4156" w:rsidRPr="00AC4156" w:rsidRDefault="00AC4156" w:rsidP="00AC415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 </w:t>
      </w:r>
    </w:p>
    <w:p w:rsidR="00AC4156" w:rsidRPr="00DC33B6" w:rsidRDefault="00AC4156" w:rsidP="00DC33B6">
      <w:pPr>
        <w:pStyle w:val="a4"/>
        <w:numPr>
          <w:ilvl w:val="0"/>
          <w:numId w:val="2"/>
        </w:numPr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242424"/>
          <w:sz w:val="26"/>
          <w:szCs w:val="26"/>
          <w:lang w:eastAsia="ru-RU"/>
        </w:rPr>
      </w:pPr>
      <w:r w:rsidRPr="00DC33B6">
        <w:rPr>
          <w:rFonts w:ascii="Arial" w:eastAsia="Times New Roman" w:hAnsi="Arial" w:cs="Arial"/>
          <w:b/>
          <w:bCs/>
          <w:color w:val="242424"/>
          <w:sz w:val="26"/>
          <w:szCs w:val="26"/>
          <w:lang w:eastAsia="ru-RU"/>
        </w:rPr>
        <w:t>Агропромышленный комплекс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4478"/>
        <w:gridCol w:w="950"/>
        <w:gridCol w:w="1220"/>
        <w:gridCol w:w="950"/>
        <w:gridCol w:w="1355"/>
      </w:tblGrid>
      <w:tr w:rsidR="00DC33B6" w:rsidRPr="000504DE" w:rsidTr="00DC33B6">
        <w:trPr>
          <w:trHeight w:val="285"/>
        </w:trPr>
        <w:tc>
          <w:tcPr>
            <w:tcW w:w="320" w:type="pct"/>
            <w:vMerge w:val="restar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340" w:type="pct"/>
            <w:vMerge w:val="restar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2023 г. отчет</w:t>
            </w:r>
          </w:p>
        </w:tc>
        <w:tc>
          <w:tcPr>
            <w:tcW w:w="1206" w:type="pct"/>
            <w:gridSpan w:val="2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2024 год</w:t>
            </w:r>
          </w:p>
        </w:tc>
      </w:tr>
      <w:tr w:rsidR="00DC33B6" w:rsidRPr="000504DE" w:rsidTr="00DC33B6">
        <w:trPr>
          <w:trHeight w:val="291"/>
        </w:trPr>
        <w:tc>
          <w:tcPr>
            <w:tcW w:w="320" w:type="pct"/>
            <w:vMerge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340" w:type="pct"/>
            <w:vMerge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отчет</w:t>
            </w:r>
          </w:p>
        </w:tc>
      </w:tr>
      <w:tr w:rsidR="00DC33B6" w:rsidRPr="000504DE" w:rsidTr="00DC33B6">
        <w:trPr>
          <w:trHeight w:val="824"/>
        </w:trPr>
        <w:tc>
          <w:tcPr>
            <w:tcW w:w="320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497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95.4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4DE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4DE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DC33B6" w:rsidRPr="000504DE" w:rsidTr="00DC33B6">
        <w:trPr>
          <w:trHeight w:val="541"/>
        </w:trPr>
        <w:tc>
          <w:tcPr>
            <w:tcW w:w="320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Валовой сбор зерна в весе после доработки</w:t>
            </w:r>
          </w:p>
        </w:tc>
        <w:tc>
          <w:tcPr>
            <w:tcW w:w="497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21700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4DE">
              <w:rPr>
                <w:rFonts w:ascii="Times New Roman" w:hAnsi="Times New Roman"/>
                <w:b/>
                <w:sz w:val="24"/>
                <w:szCs w:val="24"/>
              </w:rPr>
              <w:t>22110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4DE">
              <w:rPr>
                <w:rFonts w:ascii="Times New Roman" w:hAnsi="Times New Roman"/>
                <w:b/>
                <w:sz w:val="24"/>
                <w:szCs w:val="24"/>
              </w:rPr>
              <w:t>19184</w:t>
            </w:r>
          </w:p>
        </w:tc>
      </w:tr>
      <w:tr w:rsidR="00DC33B6" w:rsidRPr="000504DE" w:rsidTr="00DC33B6">
        <w:trPr>
          <w:trHeight w:val="270"/>
        </w:trPr>
        <w:tc>
          <w:tcPr>
            <w:tcW w:w="320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Валовое производство молока (с ЛПХ)</w:t>
            </w:r>
          </w:p>
        </w:tc>
        <w:tc>
          <w:tcPr>
            <w:tcW w:w="497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24600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4DE">
              <w:rPr>
                <w:rFonts w:ascii="Times New Roman" w:hAnsi="Times New Roman"/>
                <w:b/>
                <w:sz w:val="24"/>
                <w:szCs w:val="24"/>
              </w:rPr>
              <w:t>24800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4DE">
              <w:rPr>
                <w:rFonts w:ascii="Times New Roman" w:hAnsi="Times New Roman"/>
                <w:b/>
                <w:sz w:val="24"/>
                <w:szCs w:val="24"/>
              </w:rPr>
              <w:t>21245</w:t>
            </w:r>
          </w:p>
        </w:tc>
      </w:tr>
      <w:tr w:rsidR="00DC33B6" w:rsidRPr="000504DE" w:rsidTr="00DC33B6">
        <w:trPr>
          <w:trHeight w:val="582"/>
        </w:trPr>
        <w:tc>
          <w:tcPr>
            <w:tcW w:w="320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Доля прибыльных сельскохозяйственных </w:t>
            </w:r>
            <w:proofErr w:type="gramStart"/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организаций</w:t>
            </w:r>
            <w:proofErr w:type="gramEnd"/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в общем их числе</w:t>
            </w:r>
          </w:p>
        </w:tc>
        <w:tc>
          <w:tcPr>
            <w:tcW w:w="497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4D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4D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DC33B6" w:rsidRPr="000504DE" w:rsidTr="00DC33B6">
        <w:trPr>
          <w:trHeight w:val="285"/>
        </w:trPr>
        <w:tc>
          <w:tcPr>
            <w:tcW w:w="320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Общая посевная площадь</w:t>
            </w:r>
          </w:p>
        </w:tc>
        <w:tc>
          <w:tcPr>
            <w:tcW w:w="497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27373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4DE">
              <w:rPr>
                <w:rFonts w:ascii="Times New Roman" w:hAnsi="Times New Roman"/>
                <w:b/>
                <w:sz w:val="24"/>
                <w:szCs w:val="24"/>
              </w:rPr>
              <w:t>27373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4DE">
              <w:rPr>
                <w:rFonts w:ascii="Times New Roman" w:hAnsi="Times New Roman"/>
                <w:b/>
                <w:sz w:val="24"/>
                <w:szCs w:val="24"/>
              </w:rPr>
              <w:t>27255</w:t>
            </w:r>
          </w:p>
        </w:tc>
      </w:tr>
      <w:tr w:rsidR="00DC33B6" w:rsidRPr="000504DE" w:rsidTr="00DC33B6">
        <w:trPr>
          <w:trHeight w:val="556"/>
        </w:trPr>
        <w:tc>
          <w:tcPr>
            <w:tcW w:w="320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0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Общая посевная площадь зерновых культур</w:t>
            </w:r>
          </w:p>
        </w:tc>
        <w:tc>
          <w:tcPr>
            <w:tcW w:w="497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10424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4DE">
              <w:rPr>
                <w:rFonts w:ascii="Times New Roman" w:hAnsi="Times New Roman"/>
                <w:b/>
                <w:sz w:val="24"/>
                <w:szCs w:val="24"/>
              </w:rPr>
              <w:t>11045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4DE">
              <w:rPr>
                <w:rFonts w:ascii="Times New Roman" w:hAnsi="Times New Roman"/>
                <w:b/>
                <w:sz w:val="24"/>
                <w:szCs w:val="24"/>
              </w:rPr>
              <w:t>8912</w:t>
            </w:r>
          </w:p>
        </w:tc>
      </w:tr>
      <w:tr w:rsidR="00DC33B6" w:rsidRPr="000504DE" w:rsidTr="00DC33B6">
        <w:trPr>
          <w:trHeight w:val="270"/>
        </w:trPr>
        <w:tc>
          <w:tcPr>
            <w:tcW w:w="320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0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Урожайность зерновых культур</w:t>
            </w:r>
          </w:p>
        </w:tc>
        <w:tc>
          <w:tcPr>
            <w:tcW w:w="497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ц/га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20.8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4D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4DE">
              <w:rPr>
                <w:rFonts w:ascii="Times New Roman" w:hAnsi="Times New Roman"/>
                <w:b/>
                <w:sz w:val="24"/>
                <w:szCs w:val="24"/>
              </w:rPr>
              <w:t>21.5</w:t>
            </w:r>
          </w:p>
        </w:tc>
      </w:tr>
      <w:tr w:rsidR="00DC33B6" w:rsidRPr="000504DE" w:rsidTr="00DC33B6">
        <w:trPr>
          <w:trHeight w:val="541"/>
        </w:trPr>
        <w:tc>
          <w:tcPr>
            <w:tcW w:w="320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0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Общее поголовье крупного рогатого скота</w:t>
            </w:r>
          </w:p>
        </w:tc>
        <w:tc>
          <w:tcPr>
            <w:tcW w:w="497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8223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4DE">
              <w:rPr>
                <w:rFonts w:ascii="Times New Roman" w:hAnsi="Times New Roman"/>
                <w:b/>
                <w:sz w:val="24"/>
                <w:szCs w:val="24"/>
              </w:rPr>
              <w:t>8450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4DE">
              <w:rPr>
                <w:rFonts w:ascii="Times New Roman" w:hAnsi="Times New Roman"/>
                <w:b/>
                <w:sz w:val="24"/>
                <w:szCs w:val="24"/>
              </w:rPr>
              <w:t>6644</w:t>
            </w:r>
          </w:p>
        </w:tc>
      </w:tr>
      <w:tr w:rsidR="00DC33B6" w:rsidRPr="000504DE" w:rsidTr="00DC33B6">
        <w:trPr>
          <w:trHeight w:val="270"/>
        </w:trPr>
        <w:tc>
          <w:tcPr>
            <w:tcW w:w="320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0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Общее поголовье коров</w:t>
            </w:r>
          </w:p>
        </w:tc>
        <w:tc>
          <w:tcPr>
            <w:tcW w:w="497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3356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4DE">
              <w:rPr>
                <w:rFonts w:ascii="Times New Roman" w:hAnsi="Times New Roman"/>
                <w:b/>
                <w:sz w:val="24"/>
                <w:szCs w:val="24"/>
              </w:rPr>
              <w:t>3400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4DE">
              <w:rPr>
                <w:rFonts w:ascii="Times New Roman" w:hAnsi="Times New Roman"/>
                <w:b/>
                <w:sz w:val="24"/>
                <w:szCs w:val="24"/>
              </w:rPr>
              <w:t>2864</w:t>
            </w:r>
          </w:p>
        </w:tc>
      </w:tr>
      <w:tr w:rsidR="00DC33B6" w:rsidRPr="000504DE" w:rsidTr="00DC33B6">
        <w:trPr>
          <w:trHeight w:val="270"/>
        </w:trPr>
        <w:tc>
          <w:tcPr>
            <w:tcW w:w="320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0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Удой молока на 1 фуражную корову</w:t>
            </w:r>
          </w:p>
        </w:tc>
        <w:tc>
          <w:tcPr>
            <w:tcW w:w="497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7520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4DE">
              <w:rPr>
                <w:rFonts w:ascii="Times New Roman" w:hAnsi="Times New Roman"/>
                <w:b/>
                <w:sz w:val="24"/>
                <w:szCs w:val="24"/>
              </w:rPr>
              <w:t>7500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4DE">
              <w:rPr>
                <w:rFonts w:ascii="Times New Roman" w:hAnsi="Times New Roman"/>
                <w:b/>
                <w:sz w:val="24"/>
                <w:szCs w:val="24"/>
              </w:rPr>
              <w:t>7596</w:t>
            </w:r>
          </w:p>
        </w:tc>
      </w:tr>
      <w:tr w:rsidR="00DC33B6" w:rsidRPr="000504DE" w:rsidTr="00DC33B6">
        <w:trPr>
          <w:trHeight w:val="1861"/>
        </w:trPr>
        <w:tc>
          <w:tcPr>
            <w:tcW w:w="320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0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Удельный вес молодых специалистов, оставшихся на конец года, от общего числа прибывших на работу в с/х  организации в течение года по окончании высших и средних профессиональных образовательных учреждений</w:t>
            </w:r>
          </w:p>
        </w:tc>
        <w:tc>
          <w:tcPr>
            <w:tcW w:w="497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4D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4D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DC33B6" w:rsidRPr="000504DE" w:rsidTr="00DC33B6">
        <w:trPr>
          <w:trHeight w:val="1861"/>
        </w:trPr>
        <w:tc>
          <w:tcPr>
            <w:tcW w:w="320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0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Количество руководителей, специалистов, кадров рабочих профессий с/х организаций, КФХ, органов управления сельским хозяйством, обучающихся по вопросам развития сельского хозяйства, регулирования рынков, экономики и управления сельскохозяйственным производством</w:t>
            </w:r>
          </w:p>
        </w:tc>
        <w:tc>
          <w:tcPr>
            <w:tcW w:w="497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4DE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4DE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DC33B6" w:rsidRPr="000504DE" w:rsidTr="00DC33B6">
        <w:trPr>
          <w:trHeight w:val="507"/>
        </w:trPr>
        <w:tc>
          <w:tcPr>
            <w:tcW w:w="320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40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Среднемесячная номинальная заработная плата в сельском хозяйстве</w:t>
            </w:r>
          </w:p>
        </w:tc>
        <w:tc>
          <w:tcPr>
            <w:tcW w:w="497" w:type="pct"/>
            <w:shd w:val="clear" w:color="auto" w:fill="auto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504DE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39914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4DE">
              <w:rPr>
                <w:rFonts w:ascii="Times New Roman" w:hAnsi="Times New Roman"/>
                <w:b/>
                <w:sz w:val="24"/>
                <w:szCs w:val="24"/>
              </w:rPr>
              <w:t>37800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DC33B6" w:rsidRPr="000504DE" w:rsidRDefault="00DC33B6" w:rsidP="00DC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4DE">
              <w:rPr>
                <w:rFonts w:ascii="Times New Roman" w:hAnsi="Times New Roman"/>
                <w:b/>
                <w:sz w:val="24"/>
                <w:szCs w:val="24"/>
              </w:rPr>
              <w:t>47602</w:t>
            </w:r>
          </w:p>
        </w:tc>
      </w:tr>
    </w:tbl>
    <w:p w:rsidR="00AC4156" w:rsidRPr="00AC4156" w:rsidRDefault="00AC4156" w:rsidP="00AC415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C4156">
        <w:rPr>
          <w:rFonts w:ascii="Arial" w:eastAsia="Times New Roman" w:hAnsi="Arial" w:cs="Arial"/>
          <w:b/>
          <w:bCs/>
          <w:color w:val="242424"/>
          <w:sz w:val="26"/>
          <w:szCs w:val="26"/>
          <w:lang w:eastAsia="ru-RU"/>
        </w:rPr>
        <w:lastRenderedPageBreak/>
        <w:t>Ведущие предприятия:</w:t>
      </w:r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 СПК «Родина», ОАО «</w:t>
      </w:r>
      <w:proofErr w:type="spellStart"/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Агрохим</w:t>
      </w:r>
      <w:proofErr w:type="spellEnd"/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-Прибой»,  ООО «Меркурий», ООО «</w:t>
      </w:r>
      <w:proofErr w:type="spellStart"/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Вылнуд</w:t>
      </w:r>
      <w:proofErr w:type="spellEnd"/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».</w:t>
      </w:r>
    </w:p>
    <w:p w:rsidR="00AC4156" w:rsidRPr="00AC4156" w:rsidRDefault="00AC4156" w:rsidP="00AC415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C4156">
        <w:rPr>
          <w:rFonts w:ascii="Arial" w:eastAsia="Times New Roman" w:hAnsi="Arial" w:cs="Arial"/>
          <w:b/>
          <w:bCs/>
          <w:color w:val="242424"/>
          <w:sz w:val="26"/>
          <w:szCs w:val="26"/>
          <w:lang w:eastAsia="ru-RU"/>
        </w:rPr>
        <w:t>4.      Малое и среднее предпринимательство</w:t>
      </w:r>
    </w:p>
    <w:p w:rsidR="00F75814" w:rsidRPr="00AC4156" w:rsidRDefault="00AC4156" w:rsidP="00AC415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6"/>
          <w:szCs w:val="26"/>
          <w:lang w:eastAsia="ru-RU"/>
        </w:rPr>
      </w:pPr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                          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75"/>
        <w:gridCol w:w="994"/>
        <w:gridCol w:w="994"/>
        <w:gridCol w:w="994"/>
        <w:gridCol w:w="956"/>
        <w:gridCol w:w="1358"/>
      </w:tblGrid>
      <w:tr w:rsidR="00F75814" w:rsidRPr="000504DE" w:rsidTr="00B46F73">
        <w:trPr>
          <w:trHeight w:val="855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</w:tr>
      <w:tr w:rsidR="00F75814" w:rsidRPr="000504DE" w:rsidTr="00B46F73">
        <w:trPr>
          <w:trHeight w:val="30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субъектов МСП, единиц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369</w:t>
            </w:r>
          </w:p>
        </w:tc>
      </w:tr>
      <w:tr w:rsidR="00F75814" w:rsidRPr="000504DE" w:rsidTr="00B46F73">
        <w:trPr>
          <w:trHeight w:val="30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96,7%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115,2%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104,8%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128,6%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   164 %</w:t>
            </w:r>
          </w:p>
        </w:tc>
      </w:tr>
      <w:tr w:rsidR="00F75814" w:rsidRPr="000504DE" w:rsidTr="00B46F73">
        <w:trPr>
          <w:trHeight w:val="60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субъектов МСП на 1000 человек населения, единиц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F75814" w:rsidRPr="000504DE" w:rsidTr="00B46F73">
        <w:trPr>
          <w:trHeight w:val="30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Место в УР (среди районов)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</w:tr>
      <w:tr w:rsidR="00F75814" w:rsidRPr="000504DE" w:rsidTr="00B46F73">
        <w:trPr>
          <w:trHeight w:val="30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99,0%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117,0%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90,6%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129,7%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165,4%</w:t>
            </w:r>
          </w:p>
        </w:tc>
      </w:tr>
      <w:tr w:rsidR="00F75814" w:rsidRPr="000504DE" w:rsidTr="00B46F73">
        <w:trPr>
          <w:trHeight w:val="30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самозанятых</w:t>
            </w:r>
            <w:proofErr w:type="spellEnd"/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человек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440</w:t>
            </w:r>
          </w:p>
        </w:tc>
      </w:tr>
      <w:tr w:rsidR="00F75814" w:rsidRPr="000504DE" w:rsidTr="00B46F73">
        <w:trPr>
          <w:trHeight w:val="30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н/д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249,2%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156,6%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147,1%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125,7%</w:t>
            </w:r>
          </w:p>
        </w:tc>
      </w:tr>
      <w:tr w:rsidR="00F75814" w:rsidRPr="000504DE" w:rsidTr="00B46F73">
        <w:trPr>
          <w:trHeight w:val="60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самозанятых</w:t>
            </w:r>
            <w:proofErr w:type="spellEnd"/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1000 человек населения, человек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</w:tr>
      <w:tr w:rsidR="00F75814" w:rsidRPr="000504DE" w:rsidTr="00B46F73">
        <w:trPr>
          <w:trHeight w:val="30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Место в УР (среди районов)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24</w:t>
            </w:r>
          </w:p>
        </w:tc>
      </w:tr>
      <w:tr w:rsidR="00F75814" w:rsidRPr="000504DE" w:rsidTr="00B46F73">
        <w:trPr>
          <w:trHeight w:val="30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н/д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253,2%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135,3%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148,3%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127,5%</w:t>
            </w:r>
          </w:p>
        </w:tc>
      </w:tr>
      <w:tr w:rsidR="00F75814" w:rsidRPr="000504DE" w:rsidTr="00B46F73">
        <w:trPr>
          <w:trHeight w:val="60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экспортеров из числа субъектов МСП, единиц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C4156" w:rsidRPr="00AC4156" w:rsidRDefault="00AC4156" w:rsidP="00AC415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           </w:t>
      </w:r>
    </w:p>
    <w:p w:rsidR="00F75814" w:rsidRPr="000504DE" w:rsidRDefault="00F75814" w:rsidP="00B46F73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504DE">
        <w:rPr>
          <w:rFonts w:ascii="Times New Roman" w:eastAsia="Times New Roman" w:hAnsi="Times New Roman"/>
          <w:b/>
          <w:bCs/>
          <w:sz w:val="24"/>
          <w:szCs w:val="24"/>
        </w:rPr>
        <w:t>Структура МСП:</w:t>
      </w:r>
    </w:p>
    <w:p w:rsidR="00F75814" w:rsidRPr="000504DE" w:rsidRDefault="00F75814" w:rsidP="00B46F7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504DE">
        <w:rPr>
          <w:rFonts w:ascii="Times New Roman" w:eastAsia="Times New Roman" w:hAnsi="Times New Roman"/>
          <w:bCs/>
          <w:sz w:val="24"/>
          <w:szCs w:val="24"/>
        </w:rPr>
        <w:t>12,4% - сельское хозяйство</w:t>
      </w:r>
    </w:p>
    <w:p w:rsidR="00F75814" w:rsidRPr="000504DE" w:rsidRDefault="00F75814" w:rsidP="00B46F7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504DE">
        <w:rPr>
          <w:rFonts w:ascii="Times New Roman" w:eastAsia="Times New Roman" w:hAnsi="Times New Roman"/>
          <w:bCs/>
          <w:sz w:val="24"/>
          <w:szCs w:val="24"/>
        </w:rPr>
        <w:t>7,1% - обрабатывающее производство</w:t>
      </w:r>
    </w:p>
    <w:p w:rsidR="00F75814" w:rsidRPr="000504DE" w:rsidRDefault="00F75814" w:rsidP="00B46F7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504DE">
        <w:rPr>
          <w:rFonts w:ascii="Times New Roman" w:eastAsia="Times New Roman" w:hAnsi="Times New Roman"/>
          <w:bCs/>
          <w:sz w:val="24"/>
          <w:szCs w:val="24"/>
        </w:rPr>
        <w:t>4,9 % - строительство</w:t>
      </w:r>
    </w:p>
    <w:p w:rsidR="00F75814" w:rsidRPr="000504DE" w:rsidRDefault="00F75814" w:rsidP="00B46F7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504DE">
        <w:rPr>
          <w:rFonts w:ascii="Times New Roman" w:eastAsia="Times New Roman" w:hAnsi="Times New Roman"/>
          <w:bCs/>
          <w:sz w:val="24"/>
          <w:szCs w:val="24"/>
        </w:rPr>
        <w:t>8,9 % - транспорт</w:t>
      </w:r>
    </w:p>
    <w:p w:rsidR="00F75814" w:rsidRPr="000504DE" w:rsidRDefault="00F75814" w:rsidP="00B46F7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504DE">
        <w:rPr>
          <w:rFonts w:ascii="Times New Roman" w:eastAsia="Times New Roman" w:hAnsi="Times New Roman"/>
          <w:bCs/>
          <w:sz w:val="24"/>
          <w:szCs w:val="24"/>
        </w:rPr>
        <w:t>45,8 % - оптовая/розничная торговля</w:t>
      </w:r>
    </w:p>
    <w:p w:rsidR="00F75814" w:rsidRPr="000504DE" w:rsidRDefault="00F75814" w:rsidP="00B46F7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504DE">
        <w:rPr>
          <w:rFonts w:ascii="Times New Roman" w:eastAsia="Times New Roman" w:hAnsi="Times New Roman"/>
          <w:bCs/>
          <w:sz w:val="24"/>
          <w:szCs w:val="24"/>
        </w:rPr>
        <w:t>1,8% - гостиницы и общественное питание</w:t>
      </w:r>
    </w:p>
    <w:p w:rsidR="00F75814" w:rsidRDefault="00F75814" w:rsidP="00F75814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504DE">
        <w:rPr>
          <w:rFonts w:ascii="Times New Roman" w:eastAsia="Times New Roman" w:hAnsi="Times New Roman"/>
          <w:bCs/>
          <w:sz w:val="24"/>
          <w:szCs w:val="24"/>
        </w:rPr>
        <w:t xml:space="preserve">19,1 % - прочие виды деятельности </w:t>
      </w:r>
    </w:p>
    <w:p w:rsidR="00F75814" w:rsidRDefault="00F75814" w:rsidP="00F75814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83"/>
        <w:gridCol w:w="1264"/>
        <w:gridCol w:w="1173"/>
        <w:gridCol w:w="1443"/>
        <w:gridCol w:w="1355"/>
        <w:gridCol w:w="1353"/>
      </w:tblGrid>
      <w:tr w:rsidR="00F75814" w:rsidRPr="006842D3" w:rsidTr="00F75814">
        <w:trPr>
          <w:trHeight w:val="449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квартал 2024 г</w:t>
            </w:r>
          </w:p>
        </w:tc>
      </w:tr>
      <w:tr w:rsidR="00F75814" w:rsidRPr="006842D3" w:rsidTr="00F75814">
        <w:trPr>
          <w:trHeight w:val="838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налоговых доходов от субъектов МСП в консолидированный бюджет УР (все виды налогов), млн. руб.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28,69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47,77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70,95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18,37</w:t>
            </w:r>
          </w:p>
        </w:tc>
      </w:tr>
      <w:tr w:rsidR="00F75814" w:rsidRPr="006842D3" w:rsidTr="00F75814">
        <w:trPr>
          <w:trHeight w:val="300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118,0%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108,6%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166,5%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148,5%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206,5%</w:t>
            </w:r>
          </w:p>
        </w:tc>
      </w:tr>
      <w:tr w:rsidR="00F75814" w:rsidRPr="006842D3" w:rsidTr="00F75814">
        <w:trPr>
          <w:trHeight w:val="954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налоговых доходов от субъектов МСП в консолидированный бюджет УР (все виды налогов) на 1000 человек населения, млн. руб.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2,13</w:t>
            </w:r>
          </w:p>
        </w:tc>
      </w:tr>
      <w:tr w:rsidR="00F75814" w:rsidRPr="006842D3" w:rsidTr="00F75814">
        <w:trPr>
          <w:trHeight w:val="300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Место в УР (среди </w:t>
            </w: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районов)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F75814" w:rsidRPr="006842D3" w:rsidTr="00F75814">
        <w:trPr>
          <w:trHeight w:val="300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Темп роста, %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120,9%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110,4%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143,9%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149,8%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208,3%</w:t>
            </w:r>
          </w:p>
        </w:tc>
      </w:tr>
      <w:tr w:rsidR="00F75814" w:rsidRPr="006842D3" w:rsidTr="00F75814">
        <w:trPr>
          <w:trHeight w:val="651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налоговых доходов от субъектов МСП в бюджет МО (все виды налогов), млн. руб.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12,48</w:t>
            </w:r>
          </w:p>
        </w:tc>
      </w:tr>
      <w:tr w:rsidR="00F75814" w:rsidRPr="006842D3" w:rsidTr="00F75814">
        <w:trPr>
          <w:trHeight w:val="300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112,8%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103,3%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140,4%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150,4%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260,9%</w:t>
            </w:r>
          </w:p>
        </w:tc>
      </w:tr>
      <w:tr w:rsidR="00F75814" w:rsidRPr="006842D3" w:rsidTr="00F75814">
        <w:trPr>
          <w:trHeight w:val="986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налоговых доходов от субъектов МСП в бюджет МО (все виды налогов) на 1000 человек населения, млн. руб.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1,86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</w:tr>
      <w:tr w:rsidR="00F75814" w:rsidRPr="006842D3" w:rsidTr="00F75814">
        <w:trPr>
          <w:trHeight w:val="300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в УР (среди районов)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F75814" w:rsidRPr="006842D3" w:rsidTr="00F75814">
        <w:trPr>
          <w:trHeight w:val="300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115,5%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105,0%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121,3%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151,7%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263,2%</w:t>
            </w:r>
          </w:p>
        </w:tc>
      </w:tr>
      <w:tr w:rsidR="00F75814" w:rsidRPr="006842D3" w:rsidTr="00F75814">
        <w:trPr>
          <w:trHeight w:val="641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поступлений от </w:t>
            </w:r>
            <w:proofErr w:type="spellStart"/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спецрежимов</w:t>
            </w:r>
            <w:proofErr w:type="spellEnd"/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(ЕНВД, ЕСХН, Патент, УСН), млн. руб.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12,17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29,79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25,55</w:t>
            </w: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2)</w:t>
            </w:r>
          </w:p>
        </w:tc>
      </w:tr>
      <w:tr w:rsidR="00F75814" w:rsidRPr="006842D3" w:rsidTr="00F75814">
        <w:trPr>
          <w:trHeight w:val="300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128,2%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129,7%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256,5%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95,5%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109,2%</w:t>
            </w: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2)</w:t>
            </w:r>
          </w:p>
        </w:tc>
      </w:tr>
      <w:tr w:rsidR="00F75814" w:rsidRPr="006842D3" w:rsidTr="00F75814">
        <w:trPr>
          <w:trHeight w:val="840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поступлений от </w:t>
            </w:r>
            <w:proofErr w:type="spellStart"/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спецрежимов</w:t>
            </w:r>
            <w:proofErr w:type="spellEnd"/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(ЕНВД, ЕСХН, Патент, УСН) на 1000 человек населения, млн. руб.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2,96</w:t>
            </w: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2)</w:t>
            </w:r>
          </w:p>
        </w:tc>
      </w:tr>
      <w:tr w:rsidR="00F75814" w:rsidRPr="006842D3" w:rsidTr="00F75814">
        <w:trPr>
          <w:trHeight w:val="300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в УР (среди районов)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2)</w:t>
            </w:r>
          </w:p>
        </w:tc>
      </w:tr>
      <w:tr w:rsidR="00F75814" w:rsidRPr="006842D3" w:rsidTr="00F75814">
        <w:trPr>
          <w:trHeight w:val="300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131,4%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131,8%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221,7%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96,3%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6842D3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84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110,1%</w:t>
            </w:r>
            <w:r w:rsidRPr="00684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2)</w:t>
            </w:r>
          </w:p>
        </w:tc>
      </w:tr>
    </w:tbl>
    <w:p w:rsidR="00F75814" w:rsidRDefault="00F75814" w:rsidP="00F75814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75814" w:rsidRPr="000504DE" w:rsidRDefault="00F75814" w:rsidP="00F75814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C4156" w:rsidRPr="00F75814" w:rsidRDefault="00AC4156" w:rsidP="00F75814">
      <w:pPr>
        <w:pStyle w:val="a4"/>
        <w:numPr>
          <w:ilvl w:val="0"/>
          <w:numId w:val="2"/>
        </w:numPr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242424"/>
          <w:sz w:val="26"/>
          <w:szCs w:val="26"/>
          <w:lang w:eastAsia="ru-RU"/>
        </w:rPr>
      </w:pPr>
      <w:r w:rsidRPr="00F75814">
        <w:rPr>
          <w:rFonts w:ascii="Arial" w:eastAsia="Times New Roman" w:hAnsi="Arial" w:cs="Arial"/>
          <w:b/>
          <w:bCs/>
          <w:color w:val="242424"/>
          <w:sz w:val="26"/>
          <w:szCs w:val="26"/>
          <w:lang w:eastAsia="ru-RU"/>
        </w:rPr>
        <w:t>Инвестиции</w:t>
      </w:r>
    </w:p>
    <w:tbl>
      <w:tblPr>
        <w:tblpPr w:leftFromText="180" w:rightFromText="180" w:vertAnchor="text" w:horzAnchor="margin" w:tblpXSpec="center" w:tblpY="416"/>
        <w:tblW w:w="9840" w:type="dxa"/>
        <w:tblLook w:val="04A0" w:firstRow="1" w:lastRow="0" w:firstColumn="1" w:lastColumn="0" w:noHBand="0" w:noVBand="1"/>
      </w:tblPr>
      <w:tblGrid>
        <w:gridCol w:w="3066"/>
        <w:gridCol w:w="1486"/>
        <w:gridCol w:w="1299"/>
        <w:gridCol w:w="1298"/>
        <w:gridCol w:w="1392"/>
        <w:gridCol w:w="1299"/>
      </w:tblGrid>
      <w:tr w:rsidR="00F75814" w:rsidRPr="000504DE" w:rsidTr="00B46F73">
        <w:trPr>
          <w:trHeight w:val="412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2024 г</w:t>
            </w:r>
          </w:p>
        </w:tc>
      </w:tr>
      <w:tr w:rsidR="00F75814" w:rsidRPr="000504DE" w:rsidTr="00B46F73">
        <w:trPr>
          <w:trHeight w:val="434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инвестиций в основной капитал, млн. руб.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154,50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200,33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244,88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9F1B3A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120,56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BF0F8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247,4</w:t>
            </w:r>
          </w:p>
        </w:tc>
      </w:tr>
      <w:tr w:rsidR="00F75814" w:rsidRPr="000504DE" w:rsidTr="00B46F73">
        <w:trPr>
          <w:trHeight w:val="217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97,1%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129,7%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122,2%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49,2</w:t>
            </w: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205,2</w:t>
            </w:r>
            <w:r w:rsidRPr="00805C1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F75814" w:rsidRPr="000504DE" w:rsidTr="00B46F73">
        <w:trPr>
          <w:trHeight w:val="217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Индекс физического объема, 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91,1%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123,2%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107,9%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45,3</w:t>
            </w: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</w:rPr>
              <w:t>в 2,2р.</w:t>
            </w:r>
          </w:p>
        </w:tc>
      </w:tr>
      <w:tr w:rsidR="00F75814" w:rsidRPr="000504DE" w:rsidTr="00B46F73">
        <w:trPr>
          <w:trHeight w:val="445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инвестиций в основной капитал на 1000 человек населения, млн. руб.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20,14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26,53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28,03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13,92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28,69</w:t>
            </w:r>
          </w:p>
        </w:tc>
      </w:tr>
      <w:tr w:rsidR="00F75814" w:rsidRPr="000504DE" w:rsidTr="00B46F73">
        <w:trPr>
          <w:trHeight w:val="217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Место в УР (среди районов)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</w:rPr>
            </w:pPr>
            <w:r w:rsidRPr="00F87BD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</w:t>
            </w:r>
          </w:p>
        </w:tc>
      </w:tr>
      <w:tr w:rsidR="00F75814" w:rsidRPr="000504DE" w:rsidTr="00B46F73">
        <w:trPr>
          <w:trHeight w:val="217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99,5%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131,8%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105,6%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49,7%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</w:rPr>
            </w:pPr>
            <w:r w:rsidRPr="005905C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206,1%</w:t>
            </w:r>
          </w:p>
        </w:tc>
      </w:tr>
      <w:tr w:rsidR="00F75814" w:rsidRPr="000504DE" w:rsidTr="00B46F73">
        <w:trPr>
          <w:trHeight w:val="651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Объем инвестиций в основной капитал без учета </w:t>
            </w: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бюджетных средств, млн. руб.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129,65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99,51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107,36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109,29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218,32</w:t>
            </w:r>
          </w:p>
        </w:tc>
      </w:tr>
      <w:tr w:rsidR="00F75814" w:rsidRPr="000504DE" w:rsidTr="00B46F73">
        <w:trPr>
          <w:trHeight w:val="217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Темп роста, 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85,8%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76,7%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107,9%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101,8%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199,8</w:t>
            </w:r>
            <w:r w:rsidRPr="00D4185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F75814" w:rsidRPr="000504DE" w:rsidTr="00B46F73">
        <w:trPr>
          <w:trHeight w:val="673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инвестиций в основной капитал без учета бюджетных средств на 1000 человек населения, млн. руб.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13,18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12,29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12,62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CF640F">
              <w:rPr>
                <w:rFonts w:ascii="Times New Roman" w:eastAsia="Times New Roman" w:hAnsi="Times New Roman"/>
                <w:sz w:val="24"/>
                <w:szCs w:val="24"/>
              </w:rPr>
              <w:t>25,32</w:t>
            </w:r>
          </w:p>
        </w:tc>
      </w:tr>
      <w:tr w:rsidR="00F75814" w:rsidRPr="000504DE" w:rsidTr="00B46F73">
        <w:trPr>
          <w:trHeight w:val="217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Место в УР (среди районов)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</w:rPr>
            </w:pPr>
            <w:r w:rsidRPr="00F87BD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F75814" w:rsidRPr="000504DE" w:rsidTr="00B46F73">
        <w:trPr>
          <w:trHeight w:val="217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87,9%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78,0%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93,2%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04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102,7%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814" w:rsidRPr="000504DE" w:rsidRDefault="00F75814" w:rsidP="00B4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200,6</w:t>
            </w:r>
            <w:r w:rsidRPr="00D4185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%</w:t>
            </w:r>
          </w:p>
        </w:tc>
      </w:tr>
    </w:tbl>
    <w:p w:rsidR="00F75814" w:rsidRPr="00F75814" w:rsidRDefault="00F75814" w:rsidP="00F75814">
      <w:pPr>
        <w:pStyle w:val="a4"/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AC4156" w:rsidRPr="00AC4156" w:rsidRDefault="00AC4156" w:rsidP="00AC415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C4156">
        <w:rPr>
          <w:rFonts w:ascii="Arial" w:eastAsia="Times New Roman" w:hAnsi="Arial" w:cs="Arial"/>
          <w:b/>
          <w:bCs/>
          <w:color w:val="242424"/>
          <w:sz w:val="26"/>
          <w:szCs w:val="26"/>
          <w:lang w:eastAsia="ru-RU"/>
        </w:rPr>
        <w:t>6.      Труд и заработная плата</w:t>
      </w:r>
    </w:p>
    <w:p w:rsidR="00AC4156" w:rsidRPr="00AC4156" w:rsidRDefault="00AC4156" w:rsidP="00AC4156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C4156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                        </w:t>
      </w:r>
    </w:p>
    <w:tbl>
      <w:tblPr>
        <w:tblStyle w:val="a6"/>
        <w:tblW w:w="9431" w:type="dxa"/>
        <w:tblLayout w:type="fixed"/>
        <w:tblLook w:val="04A0" w:firstRow="1" w:lastRow="0" w:firstColumn="1" w:lastColumn="0" w:noHBand="0" w:noVBand="1"/>
      </w:tblPr>
      <w:tblGrid>
        <w:gridCol w:w="5216"/>
        <w:gridCol w:w="1089"/>
        <w:gridCol w:w="1070"/>
        <w:gridCol w:w="1089"/>
        <w:gridCol w:w="967"/>
      </w:tblGrid>
      <w:tr w:rsidR="00A965FB" w:rsidRPr="00E9081A" w:rsidTr="00E9081A">
        <w:trPr>
          <w:trHeight w:val="513"/>
        </w:trPr>
        <w:tc>
          <w:tcPr>
            <w:tcW w:w="5216" w:type="dxa"/>
            <w:hideMark/>
          </w:tcPr>
          <w:p w:rsidR="00A965FB" w:rsidRPr="00E9081A" w:rsidRDefault="00A965FB" w:rsidP="00E9081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081A">
              <w:rPr>
                <w:rFonts w:ascii="Times New Roman" w:hAnsi="Times New Roman" w:cs="Times New Roman"/>
                <w:b/>
                <w:lang w:eastAsia="ru-RU"/>
              </w:rPr>
              <w:t>Показатель</w:t>
            </w:r>
          </w:p>
        </w:tc>
        <w:tc>
          <w:tcPr>
            <w:tcW w:w="1089" w:type="dxa"/>
            <w:hideMark/>
          </w:tcPr>
          <w:p w:rsidR="00A965FB" w:rsidRPr="00E9081A" w:rsidRDefault="00A965FB" w:rsidP="00E9081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081A">
              <w:rPr>
                <w:rFonts w:ascii="Times New Roman" w:hAnsi="Times New Roman" w:cs="Times New Roman"/>
                <w:b/>
                <w:lang w:eastAsia="ru-RU"/>
              </w:rPr>
              <w:t>2021 г.</w:t>
            </w:r>
          </w:p>
        </w:tc>
        <w:tc>
          <w:tcPr>
            <w:tcW w:w="1070" w:type="dxa"/>
            <w:hideMark/>
          </w:tcPr>
          <w:p w:rsidR="00A965FB" w:rsidRPr="00E9081A" w:rsidRDefault="00A965FB" w:rsidP="00E9081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081A">
              <w:rPr>
                <w:rFonts w:ascii="Times New Roman" w:hAnsi="Times New Roman" w:cs="Times New Roman"/>
                <w:b/>
                <w:lang w:eastAsia="ru-RU"/>
              </w:rPr>
              <w:t>2022 г.</w:t>
            </w:r>
          </w:p>
        </w:tc>
        <w:tc>
          <w:tcPr>
            <w:tcW w:w="1089" w:type="dxa"/>
            <w:hideMark/>
          </w:tcPr>
          <w:p w:rsidR="00A965FB" w:rsidRPr="00E9081A" w:rsidRDefault="00A965FB" w:rsidP="00E9081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081A">
              <w:rPr>
                <w:rFonts w:ascii="Times New Roman" w:hAnsi="Times New Roman" w:cs="Times New Roman"/>
                <w:b/>
                <w:lang w:eastAsia="ru-RU"/>
              </w:rPr>
              <w:t>2023г.</w:t>
            </w:r>
          </w:p>
        </w:tc>
        <w:tc>
          <w:tcPr>
            <w:tcW w:w="967" w:type="dxa"/>
          </w:tcPr>
          <w:p w:rsidR="00A965FB" w:rsidRPr="00E9081A" w:rsidRDefault="00A965FB" w:rsidP="00E9081A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E9081A">
              <w:rPr>
                <w:rFonts w:ascii="Times New Roman" w:hAnsi="Times New Roman" w:cs="Times New Roman"/>
                <w:b/>
                <w:lang w:eastAsia="ru-RU"/>
              </w:rPr>
              <w:t>2024г.</w:t>
            </w:r>
          </w:p>
        </w:tc>
      </w:tr>
      <w:tr w:rsidR="00A965FB" w:rsidRPr="00E9081A" w:rsidTr="00E9081A">
        <w:trPr>
          <w:trHeight w:val="814"/>
        </w:trPr>
        <w:tc>
          <w:tcPr>
            <w:tcW w:w="5216" w:type="dxa"/>
            <w:hideMark/>
          </w:tcPr>
          <w:p w:rsidR="00A965FB" w:rsidRPr="00E9081A" w:rsidRDefault="00A965FB" w:rsidP="00E9081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081A">
              <w:rPr>
                <w:rFonts w:ascii="Times New Roman" w:hAnsi="Times New Roman" w:cs="Times New Roman"/>
                <w:lang w:eastAsia="ru-RU"/>
              </w:rPr>
              <w:t>Среднесписочная численность работников крупных и средних организаций, человек</w:t>
            </w:r>
          </w:p>
        </w:tc>
        <w:tc>
          <w:tcPr>
            <w:tcW w:w="1089" w:type="dxa"/>
            <w:hideMark/>
          </w:tcPr>
          <w:p w:rsidR="00A965FB" w:rsidRPr="00E9081A" w:rsidRDefault="00E9081A" w:rsidP="00E9081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081A">
              <w:rPr>
                <w:rFonts w:ascii="Times New Roman" w:hAnsi="Times New Roman" w:cs="Times New Roman"/>
                <w:lang w:eastAsia="ru-RU"/>
              </w:rPr>
              <w:t>1526</w:t>
            </w:r>
          </w:p>
        </w:tc>
        <w:tc>
          <w:tcPr>
            <w:tcW w:w="1070" w:type="dxa"/>
            <w:hideMark/>
          </w:tcPr>
          <w:p w:rsidR="00A965FB" w:rsidRPr="00E9081A" w:rsidRDefault="00A965FB" w:rsidP="00E9081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081A">
              <w:rPr>
                <w:rFonts w:ascii="Times New Roman" w:hAnsi="Times New Roman" w:cs="Times New Roman"/>
                <w:lang w:eastAsia="ru-RU"/>
              </w:rPr>
              <w:t>1452</w:t>
            </w:r>
          </w:p>
        </w:tc>
        <w:tc>
          <w:tcPr>
            <w:tcW w:w="1089" w:type="dxa"/>
            <w:hideMark/>
          </w:tcPr>
          <w:p w:rsidR="00A965FB" w:rsidRPr="00E9081A" w:rsidRDefault="00A965FB" w:rsidP="00E9081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081A">
              <w:rPr>
                <w:rFonts w:ascii="Times New Roman" w:hAnsi="Times New Roman" w:cs="Times New Roman"/>
                <w:lang w:eastAsia="ru-RU"/>
              </w:rPr>
              <w:t>1356</w:t>
            </w:r>
          </w:p>
        </w:tc>
        <w:tc>
          <w:tcPr>
            <w:tcW w:w="967" w:type="dxa"/>
          </w:tcPr>
          <w:p w:rsidR="00A965FB" w:rsidRPr="00E9081A" w:rsidRDefault="00A965FB" w:rsidP="00E9081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9081A">
              <w:rPr>
                <w:rFonts w:ascii="Times New Roman" w:hAnsi="Times New Roman" w:cs="Times New Roman"/>
                <w:lang w:eastAsia="ru-RU"/>
              </w:rPr>
              <w:t>1249</w:t>
            </w:r>
          </w:p>
        </w:tc>
      </w:tr>
      <w:tr w:rsidR="00A965FB" w:rsidRPr="00E9081A" w:rsidTr="00E9081A">
        <w:trPr>
          <w:trHeight w:val="513"/>
        </w:trPr>
        <w:tc>
          <w:tcPr>
            <w:tcW w:w="5216" w:type="dxa"/>
            <w:hideMark/>
          </w:tcPr>
          <w:p w:rsidR="00A965FB" w:rsidRPr="00E9081A" w:rsidRDefault="00A965FB" w:rsidP="00E9081A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081A">
              <w:rPr>
                <w:rFonts w:ascii="Times New Roman" w:hAnsi="Times New Roman" w:cs="Times New Roman"/>
                <w:i/>
                <w:lang w:eastAsia="ru-RU"/>
              </w:rPr>
              <w:t>Темп роста, %</w:t>
            </w:r>
          </w:p>
        </w:tc>
        <w:tc>
          <w:tcPr>
            <w:tcW w:w="1089" w:type="dxa"/>
            <w:hideMark/>
          </w:tcPr>
          <w:p w:rsidR="00A965FB" w:rsidRPr="00E9081A" w:rsidRDefault="00A965FB" w:rsidP="00E9081A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081A">
              <w:rPr>
                <w:rFonts w:ascii="Times New Roman" w:hAnsi="Times New Roman" w:cs="Times New Roman"/>
                <w:i/>
                <w:lang w:eastAsia="ru-RU"/>
              </w:rPr>
              <w:t>97,5%</w:t>
            </w:r>
          </w:p>
        </w:tc>
        <w:tc>
          <w:tcPr>
            <w:tcW w:w="1070" w:type="dxa"/>
            <w:hideMark/>
          </w:tcPr>
          <w:p w:rsidR="00A965FB" w:rsidRPr="00E9081A" w:rsidRDefault="00E9081A" w:rsidP="00E9081A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081A">
              <w:rPr>
                <w:rFonts w:ascii="Times New Roman" w:hAnsi="Times New Roman" w:cs="Times New Roman"/>
                <w:i/>
                <w:lang w:eastAsia="ru-RU"/>
              </w:rPr>
              <w:t>95,2</w:t>
            </w:r>
            <w:r w:rsidR="00A965FB" w:rsidRPr="00E9081A">
              <w:rPr>
                <w:rFonts w:ascii="Times New Roman" w:hAnsi="Times New Roman" w:cs="Times New Roman"/>
                <w:i/>
                <w:lang w:eastAsia="ru-RU"/>
              </w:rPr>
              <w:t>%</w:t>
            </w:r>
          </w:p>
        </w:tc>
        <w:tc>
          <w:tcPr>
            <w:tcW w:w="1089" w:type="dxa"/>
            <w:hideMark/>
          </w:tcPr>
          <w:p w:rsidR="00A965FB" w:rsidRPr="00E9081A" w:rsidRDefault="00E9081A" w:rsidP="00E9081A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081A">
              <w:rPr>
                <w:rFonts w:ascii="Times New Roman" w:hAnsi="Times New Roman" w:cs="Times New Roman"/>
                <w:i/>
                <w:lang w:eastAsia="ru-RU"/>
              </w:rPr>
              <w:t>93,4</w:t>
            </w:r>
            <w:r w:rsidR="00A965FB" w:rsidRPr="00E9081A">
              <w:rPr>
                <w:rFonts w:ascii="Times New Roman" w:hAnsi="Times New Roman" w:cs="Times New Roman"/>
                <w:i/>
                <w:lang w:eastAsia="ru-RU"/>
              </w:rPr>
              <w:t>%</w:t>
            </w:r>
          </w:p>
        </w:tc>
        <w:tc>
          <w:tcPr>
            <w:tcW w:w="967" w:type="dxa"/>
          </w:tcPr>
          <w:p w:rsidR="00A965FB" w:rsidRPr="00E9081A" w:rsidRDefault="00E9081A" w:rsidP="00E9081A">
            <w:pPr>
              <w:pStyle w:val="a5"/>
              <w:rPr>
                <w:rFonts w:ascii="Times New Roman" w:hAnsi="Times New Roman" w:cs="Times New Roman"/>
                <w:i/>
                <w:lang w:eastAsia="ru-RU"/>
              </w:rPr>
            </w:pPr>
            <w:r w:rsidRPr="00E9081A">
              <w:rPr>
                <w:rFonts w:ascii="Times New Roman" w:hAnsi="Times New Roman" w:cs="Times New Roman"/>
                <w:i/>
                <w:lang w:eastAsia="ru-RU"/>
              </w:rPr>
              <w:t>92,1%</w:t>
            </w:r>
          </w:p>
        </w:tc>
      </w:tr>
      <w:tr w:rsidR="00A965FB" w:rsidRPr="00E9081A" w:rsidTr="00E9081A">
        <w:trPr>
          <w:trHeight w:val="1131"/>
        </w:trPr>
        <w:tc>
          <w:tcPr>
            <w:tcW w:w="5216" w:type="dxa"/>
            <w:hideMark/>
          </w:tcPr>
          <w:p w:rsidR="00A965FB" w:rsidRPr="00E9081A" w:rsidRDefault="00A965FB" w:rsidP="00E9081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081A">
              <w:rPr>
                <w:rFonts w:ascii="Times New Roman" w:hAnsi="Times New Roman" w:cs="Times New Roman"/>
                <w:lang w:eastAsia="ru-RU"/>
              </w:rPr>
              <w:t>Среднемесячная начисленная заработная плата работников организаций, не относящихся к субъектам малого предпринимательства, руб.</w:t>
            </w:r>
          </w:p>
        </w:tc>
        <w:tc>
          <w:tcPr>
            <w:tcW w:w="1089" w:type="dxa"/>
            <w:hideMark/>
          </w:tcPr>
          <w:p w:rsidR="00A965FB" w:rsidRPr="00E9081A" w:rsidRDefault="00A965FB" w:rsidP="00E9081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081A">
              <w:rPr>
                <w:rFonts w:ascii="Times New Roman" w:hAnsi="Times New Roman" w:cs="Times New Roman"/>
                <w:lang w:eastAsia="ru-RU"/>
              </w:rPr>
              <w:t>29433,00</w:t>
            </w:r>
          </w:p>
        </w:tc>
        <w:tc>
          <w:tcPr>
            <w:tcW w:w="1070" w:type="dxa"/>
            <w:hideMark/>
          </w:tcPr>
          <w:p w:rsidR="00A965FB" w:rsidRPr="00E9081A" w:rsidRDefault="00A965FB" w:rsidP="00E9081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081A">
              <w:rPr>
                <w:rFonts w:ascii="Times New Roman" w:hAnsi="Times New Roman" w:cs="Times New Roman"/>
                <w:lang w:eastAsia="ru-RU"/>
              </w:rPr>
              <w:t>33131,00</w:t>
            </w:r>
          </w:p>
        </w:tc>
        <w:tc>
          <w:tcPr>
            <w:tcW w:w="1089" w:type="dxa"/>
            <w:hideMark/>
          </w:tcPr>
          <w:p w:rsidR="00A965FB" w:rsidRPr="00E9081A" w:rsidRDefault="00A965FB" w:rsidP="00E9081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081A">
              <w:rPr>
                <w:rFonts w:ascii="Times New Roman" w:hAnsi="Times New Roman" w:cs="Times New Roman"/>
                <w:lang w:eastAsia="ru-RU"/>
              </w:rPr>
              <w:t>38055,00</w:t>
            </w:r>
          </w:p>
        </w:tc>
        <w:tc>
          <w:tcPr>
            <w:tcW w:w="967" w:type="dxa"/>
          </w:tcPr>
          <w:p w:rsidR="00A965FB" w:rsidRPr="00E9081A" w:rsidRDefault="00A965FB" w:rsidP="00E9081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9081A">
              <w:rPr>
                <w:rFonts w:ascii="Times New Roman" w:hAnsi="Times New Roman" w:cs="Times New Roman"/>
                <w:lang w:eastAsia="ru-RU"/>
              </w:rPr>
              <w:t>47943,00</w:t>
            </w:r>
          </w:p>
        </w:tc>
      </w:tr>
      <w:tr w:rsidR="00A965FB" w:rsidRPr="00E9081A" w:rsidTr="00E9081A">
        <w:trPr>
          <w:trHeight w:val="513"/>
        </w:trPr>
        <w:tc>
          <w:tcPr>
            <w:tcW w:w="5216" w:type="dxa"/>
            <w:hideMark/>
          </w:tcPr>
          <w:p w:rsidR="00A965FB" w:rsidRPr="00E9081A" w:rsidRDefault="00A965FB" w:rsidP="00E9081A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081A">
              <w:rPr>
                <w:rFonts w:ascii="Times New Roman" w:hAnsi="Times New Roman" w:cs="Times New Roman"/>
                <w:i/>
                <w:lang w:eastAsia="ru-RU"/>
              </w:rPr>
              <w:t>Темп роста, %</w:t>
            </w:r>
          </w:p>
        </w:tc>
        <w:tc>
          <w:tcPr>
            <w:tcW w:w="1089" w:type="dxa"/>
            <w:hideMark/>
          </w:tcPr>
          <w:p w:rsidR="00A965FB" w:rsidRPr="00E9081A" w:rsidRDefault="00A965FB" w:rsidP="00E9081A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081A">
              <w:rPr>
                <w:rFonts w:ascii="Times New Roman" w:hAnsi="Times New Roman" w:cs="Times New Roman"/>
                <w:i/>
                <w:lang w:eastAsia="ru-RU"/>
              </w:rPr>
              <w:t>106,4%</w:t>
            </w:r>
          </w:p>
        </w:tc>
        <w:tc>
          <w:tcPr>
            <w:tcW w:w="1070" w:type="dxa"/>
            <w:hideMark/>
          </w:tcPr>
          <w:p w:rsidR="00A965FB" w:rsidRPr="00E9081A" w:rsidRDefault="00A965FB" w:rsidP="00E9081A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081A">
              <w:rPr>
                <w:rFonts w:ascii="Times New Roman" w:hAnsi="Times New Roman" w:cs="Times New Roman"/>
                <w:i/>
                <w:lang w:eastAsia="ru-RU"/>
              </w:rPr>
              <w:t>112,6%</w:t>
            </w:r>
          </w:p>
        </w:tc>
        <w:tc>
          <w:tcPr>
            <w:tcW w:w="1089" w:type="dxa"/>
            <w:hideMark/>
          </w:tcPr>
          <w:p w:rsidR="00A965FB" w:rsidRPr="00E9081A" w:rsidRDefault="00A965FB" w:rsidP="00E9081A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081A">
              <w:rPr>
                <w:rFonts w:ascii="Times New Roman" w:hAnsi="Times New Roman" w:cs="Times New Roman"/>
                <w:i/>
                <w:lang w:eastAsia="ru-RU"/>
              </w:rPr>
              <w:t>114,7%</w:t>
            </w:r>
          </w:p>
        </w:tc>
        <w:tc>
          <w:tcPr>
            <w:tcW w:w="967" w:type="dxa"/>
          </w:tcPr>
          <w:p w:rsidR="00A965FB" w:rsidRPr="00E9081A" w:rsidRDefault="00A965FB" w:rsidP="00E9081A">
            <w:pPr>
              <w:pStyle w:val="a5"/>
              <w:rPr>
                <w:rFonts w:ascii="Times New Roman" w:hAnsi="Times New Roman" w:cs="Times New Roman"/>
                <w:i/>
                <w:lang w:eastAsia="ru-RU"/>
              </w:rPr>
            </w:pPr>
            <w:r w:rsidRPr="00E9081A">
              <w:rPr>
                <w:rFonts w:ascii="Times New Roman" w:hAnsi="Times New Roman" w:cs="Times New Roman"/>
                <w:i/>
                <w:lang w:eastAsia="ru-RU"/>
              </w:rPr>
              <w:t>125,9%</w:t>
            </w:r>
          </w:p>
        </w:tc>
      </w:tr>
      <w:tr w:rsidR="00A965FB" w:rsidRPr="00E9081A" w:rsidTr="00E9081A">
        <w:trPr>
          <w:trHeight w:val="814"/>
        </w:trPr>
        <w:tc>
          <w:tcPr>
            <w:tcW w:w="5216" w:type="dxa"/>
            <w:hideMark/>
          </w:tcPr>
          <w:p w:rsidR="00A965FB" w:rsidRPr="00E9081A" w:rsidRDefault="00A965FB" w:rsidP="00E9081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081A">
              <w:rPr>
                <w:rFonts w:ascii="Times New Roman" w:hAnsi="Times New Roman" w:cs="Times New Roman"/>
                <w:lang w:eastAsia="ru-RU"/>
              </w:rPr>
              <w:t>Уровень официально зарегистрированной безработицы (на конец периода), %</w:t>
            </w:r>
          </w:p>
        </w:tc>
        <w:tc>
          <w:tcPr>
            <w:tcW w:w="1089" w:type="dxa"/>
            <w:hideMark/>
          </w:tcPr>
          <w:p w:rsidR="00A965FB" w:rsidRPr="00E9081A" w:rsidRDefault="00A965FB" w:rsidP="00E9081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081A">
              <w:rPr>
                <w:rFonts w:ascii="Times New Roman" w:hAnsi="Times New Roman" w:cs="Times New Roman"/>
                <w:lang w:eastAsia="ru-RU"/>
              </w:rPr>
              <w:t>2,08%</w:t>
            </w:r>
          </w:p>
        </w:tc>
        <w:tc>
          <w:tcPr>
            <w:tcW w:w="1070" w:type="dxa"/>
            <w:hideMark/>
          </w:tcPr>
          <w:p w:rsidR="00A965FB" w:rsidRPr="00E9081A" w:rsidRDefault="00A965FB" w:rsidP="00E9081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081A">
              <w:rPr>
                <w:rFonts w:ascii="Times New Roman" w:hAnsi="Times New Roman" w:cs="Times New Roman"/>
                <w:lang w:eastAsia="ru-RU"/>
              </w:rPr>
              <w:t>1,28%</w:t>
            </w:r>
          </w:p>
        </w:tc>
        <w:tc>
          <w:tcPr>
            <w:tcW w:w="1089" w:type="dxa"/>
            <w:hideMark/>
          </w:tcPr>
          <w:p w:rsidR="00A965FB" w:rsidRPr="00E9081A" w:rsidRDefault="00E9081A" w:rsidP="00E9081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081A">
              <w:rPr>
                <w:rFonts w:ascii="Times New Roman" w:hAnsi="Times New Roman" w:cs="Times New Roman"/>
                <w:lang w:eastAsia="ru-RU"/>
              </w:rPr>
              <w:t>1,18</w:t>
            </w:r>
            <w:r w:rsidR="00A965FB" w:rsidRPr="00E9081A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67" w:type="dxa"/>
          </w:tcPr>
          <w:p w:rsidR="00A965FB" w:rsidRPr="00E9081A" w:rsidRDefault="00E9081A" w:rsidP="00E9081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9081A">
              <w:rPr>
                <w:rFonts w:ascii="Times New Roman" w:hAnsi="Times New Roman" w:cs="Times New Roman"/>
                <w:lang w:eastAsia="ru-RU"/>
              </w:rPr>
              <w:t>0,81%</w:t>
            </w:r>
          </w:p>
        </w:tc>
      </w:tr>
      <w:tr w:rsidR="00A965FB" w:rsidRPr="00E9081A" w:rsidTr="00E9081A">
        <w:trPr>
          <w:trHeight w:val="830"/>
        </w:trPr>
        <w:tc>
          <w:tcPr>
            <w:tcW w:w="5216" w:type="dxa"/>
            <w:hideMark/>
          </w:tcPr>
          <w:p w:rsidR="00A965FB" w:rsidRPr="00E9081A" w:rsidRDefault="00A965FB" w:rsidP="00E9081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081A">
              <w:rPr>
                <w:rFonts w:ascii="Times New Roman" w:hAnsi="Times New Roman" w:cs="Times New Roman"/>
                <w:lang w:eastAsia="ru-RU"/>
              </w:rPr>
              <w:t>Численность безработных граждан (на конец периода), человек</w:t>
            </w:r>
          </w:p>
        </w:tc>
        <w:tc>
          <w:tcPr>
            <w:tcW w:w="1089" w:type="dxa"/>
            <w:hideMark/>
          </w:tcPr>
          <w:p w:rsidR="00A965FB" w:rsidRPr="00E9081A" w:rsidRDefault="00A965FB" w:rsidP="00E9081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081A">
              <w:rPr>
                <w:rFonts w:ascii="Times New Roman" w:hAnsi="Times New Roman" w:cs="Times New Roman"/>
                <w:lang w:eastAsia="ru-RU"/>
              </w:rPr>
              <w:t>75</w:t>
            </w:r>
          </w:p>
        </w:tc>
        <w:tc>
          <w:tcPr>
            <w:tcW w:w="1070" w:type="dxa"/>
            <w:hideMark/>
          </w:tcPr>
          <w:p w:rsidR="00A965FB" w:rsidRPr="00E9081A" w:rsidRDefault="00A965FB" w:rsidP="00E9081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081A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1089" w:type="dxa"/>
            <w:hideMark/>
          </w:tcPr>
          <w:p w:rsidR="00A965FB" w:rsidRPr="00E9081A" w:rsidRDefault="00E9081A" w:rsidP="00E9081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081A"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967" w:type="dxa"/>
          </w:tcPr>
          <w:p w:rsidR="00A965FB" w:rsidRPr="00E9081A" w:rsidRDefault="00E9081A" w:rsidP="00E9081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9081A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</w:tr>
    </w:tbl>
    <w:p w:rsidR="00F72FA1" w:rsidRDefault="00F72FA1">
      <w:bookmarkStart w:id="0" w:name="_GoBack"/>
      <w:bookmarkEnd w:id="0"/>
    </w:p>
    <w:sectPr w:rsidR="00F7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81F96"/>
    <w:multiLevelType w:val="hybridMultilevel"/>
    <w:tmpl w:val="54629720"/>
    <w:lvl w:ilvl="0" w:tplc="AB58DC56">
      <w:start w:val="1"/>
      <w:numFmt w:val="decimal"/>
      <w:lvlText w:val="%1."/>
      <w:lvlJc w:val="left"/>
      <w:pPr>
        <w:ind w:left="1005" w:hanging="6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D6FC6"/>
    <w:multiLevelType w:val="hybridMultilevel"/>
    <w:tmpl w:val="850471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B1"/>
    <w:rsid w:val="00803FB1"/>
    <w:rsid w:val="00951888"/>
    <w:rsid w:val="00A965FB"/>
    <w:rsid w:val="00AC4156"/>
    <w:rsid w:val="00B46F73"/>
    <w:rsid w:val="00DC33B6"/>
    <w:rsid w:val="00E9081A"/>
    <w:rsid w:val="00F72FA1"/>
    <w:rsid w:val="00F7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33B6"/>
    <w:pPr>
      <w:ind w:left="720"/>
      <w:contextualSpacing/>
    </w:pPr>
  </w:style>
  <w:style w:type="paragraph" w:styleId="a5">
    <w:name w:val="No Spacing"/>
    <w:uiPriority w:val="1"/>
    <w:qFormat/>
    <w:rsid w:val="00E9081A"/>
    <w:pPr>
      <w:spacing w:after="0" w:line="240" w:lineRule="auto"/>
    </w:pPr>
  </w:style>
  <w:style w:type="table" w:styleId="a6">
    <w:name w:val="Table Grid"/>
    <w:basedOn w:val="a1"/>
    <w:uiPriority w:val="59"/>
    <w:rsid w:val="00E90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33B6"/>
    <w:pPr>
      <w:ind w:left="720"/>
      <w:contextualSpacing/>
    </w:pPr>
  </w:style>
  <w:style w:type="paragraph" w:styleId="a5">
    <w:name w:val="No Spacing"/>
    <w:uiPriority w:val="1"/>
    <w:qFormat/>
    <w:rsid w:val="00E9081A"/>
    <w:pPr>
      <w:spacing w:after="0" w:line="240" w:lineRule="auto"/>
    </w:pPr>
  </w:style>
  <w:style w:type="table" w:styleId="a6">
    <w:name w:val="Table Grid"/>
    <w:basedOn w:val="a1"/>
    <w:uiPriority w:val="59"/>
    <w:rsid w:val="00E90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2025-03-11T11:09:00Z</dcterms:created>
  <dcterms:modified xsi:type="dcterms:W3CDTF">2025-05-06T07:02:00Z</dcterms:modified>
</cp:coreProperties>
</file>