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D08B8" w14:textId="77777777" w:rsidR="0058655B" w:rsidRPr="00C932A8" w:rsidRDefault="00E728F3" w:rsidP="00E728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32A8">
        <w:rPr>
          <w:rFonts w:ascii="Times New Roman" w:hAnsi="Times New Roman" w:cs="Times New Roman"/>
          <w:b/>
          <w:bCs/>
          <w:sz w:val="24"/>
          <w:szCs w:val="24"/>
        </w:rPr>
        <w:t>И Н Ф О Р М А Ц И Я</w:t>
      </w:r>
    </w:p>
    <w:p w14:paraId="6FD45C06" w14:textId="77777777" w:rsidR="00E728F3" w:rsidRPr="00C932A8" w:rsidRDefault="00E728F3" w:rsidP="00E728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32A8"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проведенных ревизиях и проверках в учреждениях и предприятиях муниципального образования «Муниципальный округ </w:t>
      </w:r>
      <w:proofErr w:type="spellStart"/>
      <w:r w:rsidRPr="00C932A8">
        <w:rPr>
          <w:rFonts w:ascii="Times New Roman" w:hAnsi="Times New Roman" w:cs="Times New Roman"/>
          <w:b/>
          <w:bCs/>
          <w:sz w:val="24"/>
          <w:szCs w:val="24"/>
        </w:rPr>
        <w:t>Граховский</w:t>
      </w:r>
      <w:proofErr w:type="spellEnd"/>
      <w:r w:rsidRPr="00C932A8">
        <w:rPr>
          <w:rFonts w:ascii="Times New Roman" w:hAnsi="Times New Roman" w:cs="Times New Roman"/>
          <w:b/>
          <w:bCs/>
          <w:sz w:val="24"/>
          <w:szCs w:val="24"/>
        </w:rPr>
        <w:t xml:space="preserve"> район Удмуртской Республики» за 1 квартал 2023 года</w:t>
      </w:r>
    </w:p>
    <w:p w14:paraId="40DB4293" w14:textId="77777777" w:rsidR="00E728F3" w:rsidRDefault="00E728F3" w:rsidP="00E728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695C690" w14:textId="77777777" w:rsidR="00E728F3" w:rsidRDefault="00E728F3" w:rsidP="00E728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AEF4EE4" w14:textId="104D1DB0" w:rsidR="00B369E3" w:rsidRDefault="00E728F3" w:rsidP="00E728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Председателем Контрольно-счетного органа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</w:t>
      </w:r>
      <w:r w:rsidR="00C932A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ублики» в 1 квартале 2023 года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проведена внешняя проверка годового отчета об исполнении бюджета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за 2022 год. При этом установлено, что отчетность составлена с учетом требований статей 264.1, 264.2 Бюджетного кодекса РФ и по формам, предусмотренным Инструкциями № 191н, № 33н, утвержденными приказами Минфина РФ от 28.12.2010г. и 25.03.2011г. соответственно, с отражением в указанных формах полученных доходов, расходов и </w:t>
      </w:r>
      <w:r w:rsidR="00B369E3">
        <w:rPr>
          <w:rFonts w:ascii="Times New Roman" w:hAnsi="Times New Roman" w:cs="Times New Roman"/>
          <w:sz w:val="24"/>
          <w:szCs w:val="24"/>
        </w:rPr>
        <w:t xml:space="preserve">источников внутреннего финансирования дефицита бюджета. </w:t>
      </w:r>
    </w:p>
    <w:p w14:paraId="4D3B8825" w14:textId="77777777" w:rsidR="00C932A8" w:rsidRDefault="00B369E3" w:rsidP="00E728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Годовая бюджетная </w:t>
      </w:r>
      <w:r w:rsidR="00C932A8">
        <w:rPr>
          <w:rFonts w:ascii="Times New Roman" w:hAnsi="Times New Roman" w:cs="Times New Roman"/>
          <w:sz w:val="24"/>
          <w:szCs w:val="24"/>
        </w:rPr>
        <w:t xml:space="preserve">отчетность за 2022 год позволяет проанализировать финансовое положение и результаты деятельности муниципального образования «Муниципальный округ </w:t>
      </w:r>
      <w:proofErr w:type="spellStart"/>
      <w:r w:rsidR="00C932A8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="00C932A8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и подтвердить правильность составления представленных форм. </w:t>
      </w:r>
    </w:p>
    <w:p w14:paraId="151DD576" w14:textId="77777777" w:rsidR="00C932A8" w:rsidRDefault="00C932A8" w:rsidP="00E728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Отчетность составлена на основании данных Главной книги и регистров бюджетного учета, при сверке контрольных соотношений взаимосвязанных показателей между формами бюджетной отчетности расхождений не установлено. </w:t>
      </w:r>
    </w:p>
    <w:p w14:paraId="6CE2315F" w14:textId="77777777" w:rsidR="00C932A8" w:rsidRDefault="00C932A8" w:rsidP="00E728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Внешняя проверка годовой отчетности МО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за 2022 год подтвердила полноту и достоверность представленного отчета. </w:t>
      </w:r>
    </w:p>
    <w:p w14:paraId="029DA79A" w14:textId="77777777" w:rsidR="00C932A8" w:rsidRDefault="00C932A8" w:rsidP="00E728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результате анализа исполнения бюджета за 2022 год установлено неэффективное использование средств бюджета в сумме 252,4 тыс. руб. </w:t>
      </w:r>
    </w:p>
    <w:p w14:paraId="54402DCF" w14:textId="77777777" w:rsidR="00C932A8" w:rsidRDefault="00C932A8" w:rsidP="00E728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1BCDA2" w14:textId="23723197" w:rsidR="00C932A8" w:rsidRDefault="00C932A8" w:rsidP="00E728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E538A2" w14:textId="77777777" w:rsidR="00C932A8" w:rsidRDefault="00C932A8" w:rsidP="00E728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B24CBB" w14:textId="426B24DE" w:rsidR="00E728F3" w:rsidRPr="00E728F3" w:rsidRDefault="00C932A8" w:rsidP="00E728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Председатель КСО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Н.М.Ивашкина</w:t>
      </w:r>
      <w:proofErr w:type="spellEnd"/>
      <w:r w:rsidR="00B369E3">
        <w:rPr>
          <w:rFonts w:ascii="Times New Roman" w:hAnsi="Times New Roman" w:cs="Times New Roman"/>
          <w:sz w:val="24"/>
          <w:szCs w:val="24"/>
        </w:rPr>
        <w:t xml:space="preserve"> </w:t>
      </w:r>
      <w:r w:rsidR="00E728F3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E728F3" w:rsidRPr="00E72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F3"/>
    <w:rsid w:val="00434549"/>
    <w:rsid w:val="0058655B"/>
    <w:rsid w:val="00B369E3"/>
    <w:rsid w:val="00C932A8"/>
    <w:rsid w:val="00E7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0C79"/>
  <w15:chartTrackingRefBased/>
  <w15:docId w15:val="{9B4239BE-8984-4DDA-A1AE-69FB90FE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Ивашкина</dc:creator>
  <cp:keywords/>
  <dc:description/>
  <cp:lastModifiedBy>Ивашкина</cp:lastModifiedBy>
  <cp:revision>4</cp:revision>
  <cp:lastPrinted>2023-04-17T05:43:00Z</cp:lastPrinted>
  <dcterms:created xsi:type="dcterms:W3CDTF">2023-04-17T04:50:00Z</dcterms:created>
  <dcterms:modified xsi:type="dcterms:W3CDTF">2023-04-17T05:43:00Z</dcterms:modified>
</cp:coreProperties>
</file>