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0"/>
          <w:szCs w:val="30"/>
        </w:rPr>
      </w:pPr>
      <w:r>
        <w:rPr>
          <w:sz w:val="30"/>
          <w:szCs w:val="30"/>
        </w:rPr>
        <w:t>Информация для юридических лиц и индивидуальных предпринимателей</w:t>
      </w:r>
    </w:p>
    <w:p>
      <w:pPr>
        <w:pStyle w:val="Normal"/>
        <w:bidi w:val="0"/>
        <w:jc w:val="left"/>
        <w:rPr/>
      </w:pPr>
      <w:r>
        <w:rPr/>
        <w:t xml:space="preserve">                </w:t>
      </w:r>
    </w:p>
    <w:p>
      <w:pPr>
        <w:pStyle w:val="Normal"/>
        <w:bidi w:val="0"/>
        <w:jc w:val="both"/>
        <w:rPr/>
      </w:pPr>
      <w:r>
        <w:rPr/>
        <w:t xml:space="preserve">Предметом муниципального жилищного контроля является соблюдение гражданами,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Удмуртской Республики в сфере жилищных отношений, а также муниципальными правовыми актами.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Основными целями деятельности и задачами муниципального жилищного контроля являются: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обеспечение прав и законных интересов граждан и государства при предоставлении населению жилищных и коммунальных услуг, отвечающих требованиям федеральных и региональных стандартов качества, использованием и сохранностью жилищного фонда и общего имущества собственников помещений в многоквартирном доме независимо от его принадлежности;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защита прав потребителей при получении жилищно-коммунальных услуг, отвечающих требованиям федеральных и областных стандартов, и нормативов потреблений;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предупреждение, выявление нарушений при использовании и содержании жилищного фонда, принятие необходимых мер по устранению выявленных нарушений.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В процессе осуществления муниципального жилищного контроля орган муниципального жилищного контроля взаимодействует с федеральными органами исполнительной власти (территориальными органами федеральных органов исполнительной власти), региональным органом государственного жилищного надзора (Главное управление по государственному надзору Удмуртской Республике).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При исполнении муниципального жилищного контроля осуществляются следующие административные процедуры: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рассмотрение обращений о нарушениях прав потребителей (в случае обращения граждан, права которых нарушены);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принятие решения о проведении (плановой) внеплановой проверки;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подготовка плановой либо внеплановой документарной и (или) выездной проверки;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проведение проверки в сроки, установленные распоряжением руководителя, заместителя руководителя органа муниципального жилищного контроля;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оформление результатов проверки;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принятие мер по результатам проведения мероприятия по контролю.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В случае выявления при проведении проверки нарушений юридическим лицом, индивидуальным предпринимателем обязательных требований, должностные лица органа муниципального жилищного контроля, проводившие проверку, в пределах полномочий, предусмотренных законодательством Российской Федерации: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выдают предписание юридическому лицу, индивидуальному предпринимателю о прекращении нарушений обязательных требований, об устранении выявленных нарушений с указанием сроков их устранения и (или) о проведении мероприятий по обеспечения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 xml:space="preserve">- принимают меры по контролю за устранением выявленных нарушений, их предупреждению, а также меры по привлечению лиц, допустивших выявленные нарушения к ответственности. </w:t>
      </w:r>
    </w:p>
    <w:p>
      <w:pPr>
        <w:pStyle w:val="Normal"/>
        <w:bidi w:val="0"/>
        <w:jc w:val="both"/>
        <w:rPr/>
      </w:pPr>
      <w:r>
        <w:rPr/>
        <w:t xml:space="preserve">       </w:t>
      </w:r>
      <w:r>
        <w:rPr/>
        <w:t>В случае если выявленные нарушения обязательных требований содержат состав административного правонарушения, предусмотренного статьями 7.21, 7.22, 7.23, 7.231, 7.232 , частями 4 и 6 статьи 9.16, частью 5 статьи 9.16, частью 1 статьи 19.4-1, частью 1 статьи 19.5, статьей 19.7 Кодекса Российской Федерации об административных правонарушениях должностное лицо органа муниципального жилищного контроля, проводившее проверку, вправе составлять протоколы об административных правонарушениях.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Style13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LibreOffice/24.8.0.3$Windows_X86_64 LibreOffice_project/0bdf1299c94fe897b119f97f3c613e9dca6be583</Application>
  <AppVersion>15.0000</AppVersion>
  <Pages>2</Pages>
  <Words>390</Words>
  <Characters>3109</Characters>
  <CharactersWithSpaces>3625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2025-03-19T11:46:58Z</dcterms:created>
  <dc:creator/>
  <dc:description/>
  <dc:language>ru-RU</dc:language>
  <cp:lastModifiedBy/>
  <dcterms:modified xsi:type="dcterms:W3CDTF">2025-03-19T11:48:17Z</dcterms:modified>
  <cp:revision>1</cp:revision>
  <dc:subject/>
  <dc:title/>
</cp:coreProperties>
</file>