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276"/>
        <w:gridCol w:w="4183"/>
      </w:tblGrid>
      <w:tr w:rsidR="00E2302A" w:rsidRPr="001B4535" w:rsidTr="0018599C">
        <w:trPr>
          <w:trHeight w:val="1147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2A" w:rsidRPr="001B4535" w:rsidRDefault="001D701F" w:rsidP="0018599C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pacing w:after="0" w:line="240" w:lineRule="auto"/>
              <w:ind w:left="-147" w:right="-57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302A" w:rsidRPr="001B4535" w:rsidRDefault="00E2302A" w:rsidP="0018599C">
            <w:pPr>
              <w:tabs>
                <w:tab w:val="left" w:pos="560"/>
                <w:tab w:val="left" w:pos="743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1" name="Рисунок 1" descr="gerb_ur_черно-белый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ur_черно-белый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2A" w:rsidRPr="001B4535" w:rsidRDefault="00E2302A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E2302A" w:rsidRPr="001B4535" w:rsidTr="001A18ED">
        <w:tblPrEx>
          <w:tblBorders>
            <w:top w:val="none" w:sz="0" w:space="0" w:color="auto"/>
            <w:left w:val="none" w:sz="0" w:space="0" w:color="auto"/>
            <w:bottom w:val="trip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3"/>
          <w:jc w:val="center"/>
        </w:trPr>
        <w:tc>
          <w:tcPr>
            <w:tcW w:w="9869" w:type="dxa"/>
            <w:gridSpan w:val="3"/>
            <w:tcBorders>
              <w:top w:val="nil"/>
              <w:bottom w:val="nil"/>
            </w:tcBorders>
          </w:tcPr>
          <w:p w:rsidR="00E2302A" w:rsidRPr="00851F05" w:rsidRDefault="00E2302A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 МУНИЦИПАЛЬНОГО  ОБРАЗОВАНИЯ </w:t>
            </w:r>
          </w:p>
          <w:p w:rsidR="001A18ED" w:rsidRPr="00851F05" w:rsidRDefault="00E2302A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="001A18ED"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МУНИЦИПАЛЬНЫЙ ОКРУГ </w:t>
            </w: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ГРАХОВСКИЙ РАЙОН</w:t>
            </w:r>
            <w:r w:rsidR="001A18ED"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E2302A" w:rsidRPr="00851F05" w:rsidRDefault="001A18ED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УДМУРТСКОЙ РЕСПУБЛИКИ</w:t>
            </w:r>
            <w:r w:rsidR="00E2302A"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  <w:p w:rsidR="00E2302A" w:rsidRPr="00851F05" w:rsidRDefault="00E2302A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99C" w:rsidRPr="00851F05" w:rsidRDefault="0018599C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«УДМУРТ ЭЛЬКУНЫСЬ </w:t>
            </w:r>
            <w:r w:rsidR="0019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ГРАК</w:t>
            </w: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ЁРОС МУНИЦИПАЛ ОКРУГ» МУНИЦИПАЛ </w:t>
            </w:r>
          </w:p>
          <w:p w:rsidR="0018599C" w:rsidRPr="00851F05" w:rsidRDefault="0018599C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КЫЛДЫТЭТЛЭН АДМИНИСТРАЦИЕЗ</w:t>
            </w:r>
          </w:p>
          <w:p w:rsidR="00E2302A" w:rsidRPr="00851F05" w:rsidRDefault="00E2302A" w:rsidP="001A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302A" w:rsidRPr="001B4535" w:rsidTr="00185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jc w:val="center"/>
        </w:trPr>
        <w:tc>
          <w:tcPr>
            <w:tcW w:w="9869" w:type="dxa"/>
            <w:gridSpan w:val="3"/>
          </w:tcPr>
          <w:p w:rsidR="00E2302A" w:rsidRPr="00851F05" w:rsidRDefault="00E2302A" w:rsidP="0018599C">
            <w:pPr>
              <w:keepNext/>
              <w:tabs>
                <w:tab w:val="left" w:pos="4515"/>
              </w:tabs>
              <w:spacing w:before="240" w:after="6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ar-SA"/>
              </w:rPr>
              <w:t>РАСПОРЯЖЕНИЕ</w:t>
            </w:r>
          </w:p>
        </w:tc>
      </w:tr>
    </w:tbl>
    <w:p w:rsidR="00E2302A" w:rsidRDefault="00814716" w:rsidP="00E2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6D26">
        <w:rPr>
          <w:rFonts w:ascii="Times New Roman" w:eastAsia="Times New Roman" w:hAnsi="Times New Roman" w:cs="Times New Roman"/>
          <w:sz w:val="28"/>
          <w:szCs w:val="28"/>
          <w:lang w:eastAsia="ar-SA"/>
        </w:rPr>
        <w:t>31 мая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302A" w:rsidRPr="000D7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4F293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E2302A" w:rsidRPr="000D7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2302A" w:rsidRPr="001B4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                                                                  </w:t>
      </w:r>
      <w:r w:rsidR="00E230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2302A" w:rsidRPr="001B453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920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36D26">
        <w:rPr>
          <w:rFonts w:ascii="Times New Roman" w:eastAsia="Times New Roman" w:hAnsi="Times New Roman" w:cs="Times New Roman"/>
          <w:sz w:val="28"/>
          <w:szCs w:val="28"/>
          <w:lang w:eastAsia="ar-SA"/>
        </w:rPr>
        <w:t>59</w:t>
      </w:r>
      <w:r w:rsidR="008B4453">
        <w:rPr>
          <w:rFonts w:ascii="Times New Roman" w:eastAsia="Times New Roman" w:hAnsi="Times New Roman" w:cs="Times New Roman"/>
          <w:sz w:val="28"/>
          <w:szCs w:val="28"/>
          <w:lang w:eastAsia="ar-SA"/>
        </w:rPr>
        <w:t>-р</w:t>
      </w:r>
    </w:p>
    <w:p w:rsidR="001A18ED" w:rsidRPr="001B4535" w:rsidRDefault="001A18ED" w:rsidP="00E2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02A" w:rsidRPr="00851F05" w:rsidRDefault="00E2302A" w:rsidP="00E230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51F05">
        <w:rPr>
          <w:rFonts w:ascii="Times New Roman" w:eastAsia="Times New Roman" w:hAnsi="Times New Roman" w:cs="Times New Roman"/>
          <w:lang w:eastAsia="ar-SA"/>
        </w:rPr>
        <w:t>с. Грахово</w:t>
      </w:r>
    </w:p>
    <w:p w:rsidR="00E2302A" w:rsidRDefault="00E2302A" w:rsidP="00E2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A7909" w:rsidRPr="001B4535" w:rsidRDefault="00AA7909" w:rsidP="00E2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997" w:type="dxa"/>
        <w:tblLook w:val="04A0"/>
      </w:tblPr>
      <w:tblGrid>
        <w:gridCol w:w="5637"/>
        <w:gridCol w:w="4360"/>
      </w:tblGrid>
      <w:tr w:rsidR="00E2302A" w:rsidRPr="00B059BF" w:rsidTr="0018599C">
        <w:tc>
          <w:tcPr>
            <w:tcW w:w="5637" w:type="dxa"/>
            <w:shd w:val="clear" w:color="auto" w:fill="auto"/>
          </w:tcPr>
          <w:p w:rsidR="00AB2B5A" w:rsidRPr="00B059BF" w:rsidRDefault="002C2864" w:rsidP="00173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мерах по оптимизации и повышению эффе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тивности расходов муниципального образования «Муниципальный округ Граховский район     Удмуртской Республики»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признании утрати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шим силу распоряжение муниципального обр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зования «Муниципальный округ Граховский район     Удмуртской Республики» от 11 апреля 2022 года №36-р «О мерах по оптимизации и п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вышению эффективности расходов бюджета м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ниципального образования «Муниципальный округ Граховский район     Удмуртской Респу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</w:t>
            </w:r>
            <w:r w:rsidR="004F29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лики»</w:t>
            </w:r>
          </w:p>
          <w:p w:rsidR="0082538F" w:rsidRDefault="0082538F" w:rsidP="008253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A7909" w:rsidRPr="00B059BF" w:rsidRDefault="00AA7909" w:rsidP="008253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  <w:shd w:val="clear" w:color="auto" w:fill="auto"/>
          </w:tcPr>
          <w:p w:rsidR="00E2302A" w:rsidRPr="00B059BF" w:rsidRDefault="00E2302A" w:rsidP="001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F293A" w:rsidRPr="003A58B7" w:rsidRDefault="000046EE" w:rsidP="004F293A">
      <w:pPr>
        <w:pStyle w:val="1"/>
        <w:ind w:firstLine="760"/>
        <w:jc w:val="both"/>
        <w:rPr>
          <w:sz w:val="24"/>
          <w:szCs w:val="24"/>
        </w:rPr>
      </w:pPr>
      <w:r w:rsidRPr="003A58B7">
        <w:rPr>
          <w:rFonts w:eastAsia="Calibri"/>
          <w:color w:val="000000"/>
          <w:sz w:val="24"/>
          <w:szCs w:val="24"/>
        </w:rPr>
        <w:t>На основании распоряжение Правительства Удмуртской Республики №</w:t>
      </w:r>
      <w:r w:rsidR="004F293A" w:rsidRPr="003A58B7">
        <w:rPr>
          <w:rFonts w:eastAsia="Calibri"/>
          <w:color w:val="000000"/>
          <w:sz w:val="24"/>
          <w:szCs w:val="24"/>
        </w:rPr>
        <w:t>280</w:t>
      </w:r>
      <w:r w:rsidRPr="003A58B7">
        <w:rPr>
          <w:rFonts w:eastAsia="Calibri"/>
          <w:color w:val="000000"/>
          <w:sz w:val="24"/>
          <w:szCs w:val="24"/>
        </w:rPr>
        <w:t xml:space="preserve">-р от </w:t>
      </w:r>
      <w:r w:rsidR="004F293A" w:rsidRPr="003A58B7">
        <w:rPr>
          <w:rFonts w:eastAsia="Calibri"/>
          <w:color w:val="000000"/>
          <w:sz w:val="24"/>
          <w:szCs w:val="24"/>
        </w:rPr>
        <w:t>18</w:t>
      </w:r>
      <w:r w:rsidRPr="003A58B7">
        <w:rPr>
          <w:rFonts w:eastAsia="Calibri"/>
          <w:color w:val="000000"/>
          <w:sz w:val="24"/>
          <w:szCs w:val="24"/>
        </w:rPr>
        <w:t>.04.202</w:t>
      </w:r>
      <w:r w:rsidR="004F293A" w:rsidRPr="003A58B7">
        <w:rPr>
          <w:rFonts w:eastAsia="Calibri"/>
          <w:color w:val="000000"/>
          <w:sz w:val="24"/>
          <w:szCs w:val="24"/>
        </w:rPr>
        <w:t>3</w:t>
      </w:r>
      <w:r w:rsidRPr="003A58B7">
        <w:rPr>
          <w:rFonts w:eastAsia="Calibri"/>
          <w:color w:val="000000"/>
          <w:sz w:val="24"/>
          <w:szCs w:val="24"/>
        </w:rPr>
        <w:t xml:space="preserve"> года</w:t>
      </w:r>
      <w:r w:rsidR="004F293A" w:rsidRPr="003A58B7">
        <w:rPr>
          <w:color w:val="000000"/>
          <w:sz w:val="24"/>
          <w:szCs w:val="24"/>
        </w:rPr>
        <w:t xml:space="preserve"> В целях оптимизации и повышения эффективности расходов бюджета м</w:t>
      </w:r>
      <w:r w:rsidR="004F293A" w:rsidRPr="003A58B7">
        <w:rPr>
          <w:color w:val="000000"/>
          <w:sz w:val="24"/>
          <w:szCs w:val="24"/>
        </w:rPr>
        <w:t>у</w:t>
      </w:r>
      <w:r w:rsidR="004F293A" w:rsidRPr="003A58B7">
        <w:rPr>
          <w:color w:val="000000"/>
          <w:sz w:val="24"/>
          <w:szCs w:val="24"/>
        </w:rPr>
        <w:t>ниципального образования «Муниципальный округ Граховский район Удмуртской Ре</w:t>
      </w:r>
      <w:r w:rsidR="004F293A" w:rsidRPr="003A58B7">
        <w:rPr>
          <w:color w:val="000000"/>
          <w:sz w:val="24"/>
          <w:szCs w:val="24"/>
        </w:rPr>
        <w:t>с</w:t>
      </w:r>
      <w:r w:rsidR="004F293A" w:rsidRPr="003A58B7">
        <w:rPr>
          <w:color w:val="000000"/>
          <w:sz w:val="24"/>
          <w:szCs w:val="24"/>
        </w:rPr>
        <w:t>публики», обеспечения исполнения государственных обязательств и социальных гарантий  муниципального образования  «Муниципальный округ Граховский район Удмуртской Республики» и, принимая во внимание негативное влияние экономической ситуации на развитие отраслей экономики, с даты подписания настоящего распоряжения и впредь до особого распоряжения:</w:t>
      </w:r>
    </w:p>
    <w:p w:rsidR="004F293A" w:rsidRPr="00F97032" w:rsidRDefault="003C2432" w:rsidP="004F293A">
      <w:pPr>
        <w:pStyle w:val="1"/>
        <w:numPr>
          <w:ilvl w:val="0"/>
          <w:numId w:val="10"/>
        </w:numPr>
        <w:tabs>
          <w:tab w:val="left" w:pos="1041"/>
        </w:tabs>
        <w:ind w:firstLine="760"/>
        <w:jc w:val="both"/>
        <w:rPr>
          <w:sz w:val="24"/>
          <w:szCs w:val="24"/>
        </w:rPr>
      </w:pPr>
      <w:bookmarkStart w:id="0" w:name="bookmark3"/>
      <w:bookmarkEnd w:id="0"/>
      <w:r w:rsidRPr="00F97032">
        <w:rPr>
          <w:color w:val="000000"/>
          <w:sz w:val="24"/>
          <w:szCs w:val="24"/>
        </w:rPr>
        <w:t>Главным распорядителям средств бюджета муниципального образования «М</w:t>
      </w:r>
      <w:r w:rsidRPr="00F97032">
        <w:rPr>
          <w:color w:val="000000"/>
          <w:sz w:val="24"/>
          <w:szCs w:val="24"/>
        </w:rPr>
        <w:t>у</w:t>
      </w:r>
      <w:r w:rsidRPr="00F97032">
        <w:rPr>
          <w:color w:val="000000"/>
          <w:sz w:val="24"/>
          <w:szCs w:val="24"/>
        </w:rPr>
        <w:t>ниципальный округ Граховский район Удмуртской Республики» , структурным подразд</w:t>
      </w:r>
      <w:r w:rsidRPr="00F97032">
        <w:rPr>
          <w:color w:val="000000"/>
          <w:sz w:val="24"/>
          <w:szCs w:val="24"/>
        </w:rPr>
        <w:t>е</w:t>
      </w:r>
      <w:r w:rsidRPr="00F97032">
        <w:rPr>
          <w:color w:val="000000"/>
          <w:sz w:val="24"/>
          <w:szCs w:val="24"/>
        </w:rPr>
        <w:t>лениям Администрации Граховского района, муниципальным учреждениям  Граховского района.</w:t>
      </w:r>
      <w:r w:rsidR="004F293A" w:rsidRPr="00F97032">
        <w:rPr>
          <w:color w:val="000000"/>
          <w:sz w:val="24"/>
          <w:szCs w:val="24"/>
        </w:rPr>
        <w:t>:</w:t>
      </w:r>
    </w:p>
    <w:p w:rsidR="004F293A" w:rsidRPr="003A58B7" w:rsidRDefault="004F293A" w:rsidP="004F293A">
      <w:pPr>
        <w:pStyle w:val="1"/>
        <w:numPr>
          <w:ilvl w:val="0"/>
          <w:numId w:val="11"/>
        </w:numPr>
        <w:tabs>
          <w:tab w:val="left" w:pos="1062"/>
        </w:tabs>
        <w:ind w:firstLine="760"/>
        <w:jc w:val="both"/>
        <w:rPr>
          <w:sz w:val="24"/>
          <w:szCs w:val="24"/>
        </w:rPr>
      </w:pPr>
      <w:bookmarkStart w:id="1" w:name="bookmark4"/>
      <w:bookmarkEnd w:id="1"/>
      <w:r w:rsidRPr="003A58B7">
        <w:rPr>
          <w:color w:val="000000"/>
          <w:sz w:val="24"/>
          <w:szCs w:val="24"/>
        </w:rPr>
        <w:t>осуществлять в первоочередном порядке расходы бюджета муниципального о</w:t>
      </w:r>
      <w:r w:rsidRPr="003A58B7">
        <w:rPr>
          <w:color w:val="000000"/>
          <w:sz w:val="24"/>
          <w:szCs w:val="24"/>
        </w:rPr>
        <w:t>б</w:t>
      </w:r>
      <w:r w:rsidRPr="003A58B7">
        <w:rPr>
          <w:color w:val="000000"/>
          <w:sz w:val="24"/>
          <w:szCs w:val="24"/>
        </w:rPr>
        <w:t>разования «Муниципальный округ Граховский район Удмуртской Республики» в соотве</w:t>
      </w:r>
      <w:r w:rsidRPr="003A58B7">
        <w:rPr>
          <w:color w:val="000000"/>
          <w:sz w:val="24"/>
          <w:szCs w:val="24"/>
        </w:rPr>
        <w:t>т</w:t>
      </w:r>
      <w:r w:rsidRPr="003A58B7">
        <w:rPr>
          <w:color w:val="000000"/>
          <w:sz w:val="24"/>
          <w:szCs w:val="24"/>
        </w:rPr>
        <w:t>ствии с Перечнем первоочередных расходов согласно приложению к настоящему расп</w:t>
      </w:r>
      <w:r w:rsidRPr="003A58B7">
        <w:rPr>
          <w:color w:val="000000"/>
          <w:sz w:val="24"/>
          <w:szCs w:val="24"/>
        </w:rPr>
        <w:t>о</w:t>
      </w:r>
      <w:r w:rsidRPr="003A58B7">
        <w:rPr>
          <w:color w:val="000000"/>
          <w:sz w:val="24"/>
          <w:szCs w:val="24"/>
        </w:rPr>
        <w:t>ряжению (далее - Перечень);</w:t>
      </w:r>
    </w:p>
    <w:p w:rsidR="004F293A" w:rsidRPr="003A58B7" w:rsidRDefault="004F293A" w:rsidP="004F293A">
      <w:pPr>
        <w:pStyle w:val="1"/>
        <w:numPr>
          <w:ilvl w:val="0"/>
          <w:numId w:val="11"/>
        </w:numPr>
        <w:tabs>
          <w:tab w:val="left" w:pos="1066"/>
        </w:tabs>
        <w:ind w:firstLine="760"/>
        <w:jc w:val="both"/>
        <w:rPr>
          <w:sz w:val="24"/>
          <w:szCs w:val="24"/>
        </w:rPr>
      </w:pPr>
      <w:bookmarkStart w:id="2" w:name="bookmark5"/>
      <w:bookmarkEnd w:id="2"/>
      <w:r w:rsidRPr="003A58B7">
        <w:rPr>
          <w:color w:val="000000"/>
          <w:sz w:val="24"/>
          <w:szCs w:val="24"/>
        </w:rPr>
        <w:t xml:space="preserve">приостановить осуществление расходов, не указанных в Перечне, за счет средств бюджета муниципального образования «Муниципальный округ Граховский район Удмуртской Республики» до принятия соответствующего решения </w:t>
      </w:r>
      <w:r w:rsidR="003C2432">
        <w:rPr>
          <w:color w:val="000000"/>
          <w:sz w:val="24"/>
          <w:szCs w:val="24"/>
        </w:rPr>
        <w:t xml:space="preserve"> Администрации  Гр</w:t>
      </w:r>
      <w:r w:rsidR="003C2432">
        <w:rPr>
          <w:color w:val="000000"/>
          <w:sz w:val="24"/>
          <w:szCs w:val="24"/>
        </w:rPr>
        <w:t>а</w:t>
      </w:r>
      <w:r w:rsidR="003C2432">
        <w:rPr>
          <w:color w:val="000000"/>
          <w:sz w:val="24"/>
          <w:szCs w:val="24"/>
        </w:rPr>
        <w:t xml:space="preserve">ховского района </w:t>
      </w:r>
      <w:r w:rsidRPr="003A58B7">
        <w:rPr>
          <w:color w:val="000000"/>
          <w:sz w:val="24"/>
          <w:szCs w:val="24"/>
        </w:rPr>
        <w:t>,</w:t>
      </w:r>
      <w:r w:rsidR="003C2432">
        <w:rPr>
          <w:color w:val="000000"/>
          <w:sz w:val="24"/>
          <w:szCs w:val="24"/>
        </w:rPr>
        <w:t>в части расходов ,осуществляемых</w:t>
      </w:r>
      <w:r w:rsidRPr="003A58B7">
        <w:rPr>
          <w:color w:val="000000"/>
          <w:sz w:val="24"/>
          <w:szCs w:val="24"/>
        </w:rPr>
        <w:t xml:space="preserve"> в целях обеспечения деятельности </w:t>
      </w:r>
      <w:r w:rsidR="003C2432">
        <w:rPr>
          <w:color w:val="000000"/>
          <w:sz w:val="24"/>
          <w:szCs w:val="24"/>
        </w:rPr>
        <w:t xml:space="preserve">органов местного самоуправления Граховского района </w:t>
      </w:r>
      <w:r w:rsidRPr="003A58B7">
        <w:rPr>
          <w:color w:val="000000"/>
          <w:sz w:val="24"/>
          <w:szCs w:val="24"/>
        </w:rPr>
        <w:t xml:space="preserve"> - до согласования с Руководит</w:t>
      </w:r>
      <w:r w:rsidRPr="003A58B7">
        <w:rPr>
          <w:color w:val="000000"/>
          <w:sz w:val="24"/>
          <w:szCs w:val="24"/>
        </w:rPr>
        <w:t>е</w:t>
      </w:r>
      <w:r w:rsidRPr="003A58B7">
        <w:rPr>
          <w:color w:val="000000"/>
          <w:sz w:val="24"/>
          <w:szCs w:val="24"/>
        </w:rPr>
        <w:lastRenderedPageBreak/>
        <w:t xml:space="preserve">лем </w:t>
      </w:r>
      <w:r w:rsidR="006A33C2">
        <w:rPr>
          <w:color w:val="000000"/>
          <w:sz w:val="24"/>
          <w:szCs w:val="24"/>
        </w:rPr>
        <w:t xml:space="preserve">аппарата </w:t>
      </w:r>
      <w:r w:rsidRPr="003A58B7">
        <w:rPr>
          <w:color w:val="000000"/>
          <w:sz w:val="24"/>
          <w:szCs w:val="24"/>
        </w:rPr>
        <w:t xml:space="preserve"> Главы </w:t>
      </w:r>
      <w:r w:rsidR="006A33C2">
        <w:rPr>
          <w:color w:val="000000"/>
          <w:sz w:val="24"/>
          <w:szCs w:val="24"/>
        </w:rPr>
        <w:t>муниципального образования муниципального образования, райо</w:t>
      </w:r>
      <w:r w:rsidR="006A33C2">
        <w:rPr>
          <w:color w:val="000000"/>
          <w:sz w:val="24"/>
          <w:szCs w:val="24"/>
        </w:rPr>
        <w:t>н</w:t>
      </w:r>
      <w:r w:rsidR="006A33C2">
        <w:rPr>
          <w:color w:val="000000"/>
          <w:sz w:val="24"/>
          <w:szCs w:val="24"/>
        </w:rPr>
        <w:t>ного Совета депутатов и Администрации района</w:t>
      </w:r>
      <w:r w:rsidRPr="003A58B7">
        <w:rPr>
          <w:color w:val="000000"/>
          <w:sz w:val="24"/>
          <w:szCs w:val="24"/>
        </w:rPr>
        <w:t>;</w:t>
      </w:r>
    </w:p>
    <w:p w:rsidR="004F293A" w:rsidRPr="003A58B7" w:rsidRDefault="004F293A" w:rsidP="004F293A">
      <w:pPr>
        <w:pStyle w:val="1"/>
        <w:numPr>
          <w:ilvl w:val="0"/>
          <w:numId w:val="11"/>
        </w:numPr>
        <w:tabs>
          <w:tab w:val="left" w:pos="1057"/>
        </w:tabs>
        <w:ind w:firstLine="760"/>
        <w:jc w:val="both"/>
        <w:rPr>
          <w:sz w:val="24"/>
          <w:szCs w:val="24"/>
        </w:rPr>
      </w:pPr>
      <w:bookmarkStart w:id="3" w:name="bookmark6"/>
      <w:bookmarkEnd w:id="3"/>
      <w:r w:rsidRPr="003A58B7">
        <w:rPr>
          <w:color w:val="000000"/>
          <w:sz w:val="24"/>
          <w:szCs w:val="24"/>
        </w:rPr>
        <w:t>не принимать решения о создании новых организаций, финансирование де</w:t>
      </w:r>
      <w:r w:rsidRPr="003A58B7">
        <w:rPr>
          <w:color w:val="000000"/>
          <w:sz w:val="24"/>
          <w:szCs w:val="24"/>
        </w:rPr>
        <w:t>я</w:t>
      </w:r>
      <w:r w:rsidRPr="003A58B7">
        <w:rPr>
          <w:color w:val="000000"/>
          <w:sz w:val="24"/>
          <w:szCs w:val="24"/>
        </w:rPr>
        <w:t>тельности которых осуществляется за счет средств бюджета муниципального образования «Муниципальный округ Граховский район Удмуртской Республики»;</w:t>
      </w:r>
    </w:p>
    <w:p w:rsidR="004F293A" w:rsidRPr="003A58B7" w:rsidRDefault="004F293A" w:rsidP="004F293A">
      <w:pPr>
        <w:pStyle w:val="1"/>
        <w:numPr>
          <w:ilvl w:val="0"/>
          <w:numId w:val="11"/>
        </w:numPr>
        <w:tabs>
          <w:tab w:val="left" w:pos="1052"/>
        </w:tabs>
        <w:ind w:firstLine="760"/>
        <w:jc w:val="both"/>
        <w:rPr>
          <w:sz w:val="24"/>
          <w:szCs w:val="24"/>
        </w:rPr>
      </w:pPr>
      <w:bookmarkStart w:id="4" w:name="bookmark7"/>
      <w:bookmarkEnd w:id="4"/>
      <w:r w:rsidRPr="003A58B7">
        <w:rPr>
          <w:color w:val="000000"/>
          <w:sz w:val="24"/>
          <w:szCs w:val="24"/>
        </w:rPr>
        <w:t>не допускать в 2023 году увеличения численности работников некоммерческих организаций и повышения оплаты их труда за счет предоставленной субсидии в соотве</w:t>
      </w:r>
      <w:r w:rsidRPr="003A58B7">
        <w:rPr>
          <w:color w:val="000000"/>
          <w:sz w:val="24"/>
          <w:szCs w:val="24"/>
        </w:rPr>
        <w:t>т</w:t>
      </w:r>
      <w:r w:rsidRPr="003A58B7">
        <w:rPr>
          <w:color w:val="000000"/>
          <w:sz w:val="24"/>
          <w:szCs w:val="24"/>
        </w:rPr>
        <w:t>ствии с пунктом 2 статьи 78.1 Бюджетного кодекса Российской Федерации;</w:t>
      </w:r>
    </w:p>
    <w:p w:rsidR="004F293A" w:rsidRPr="003A58B7" w:rsidRDefault="004F293A" w:rsidP="004F293A">
      <w:pPr>
        <w:pStyle w:val="1"/>
        <w:numPr>
          <w:ilvl w:val="0"/>
          <w:numId w:val="11"/>
        </w:numPr>
        <w:tabs>
          <w:tab w:val="left" w:pos="1077"/>
        </w:tabs>
        <w:ind w:firstLine="700"/>
        <w:jc w:val="both"/>
        <w:rPr>
          <w:sz w:val="24"/>
          <w:szCs w:val="24"/>
        </w:rPr>
      </w:pPr>
      <w:bookmarkStart w:id="5" w:name="bookmark8"/>
      <w:bookmarkEnd w:id="5"/>
      <w:r w:rsidRPr="003A58B7">
        <w:rPr>
          <w:color w:val="000000"/>
          <w:sz w:val="24"/>
          <w:szCs w:val="24"/>
        </w:rPr>
        <w:t>до 1 июня 2023 года включить в нормативные правовые акты о предоставлении субсидий юридическим лицам (за исключением субсидий государственным (муниципал</w:t>
      </w:r>
      <w:r w:rsidRPr="003A58B7">
        <w:rPr>
          <w:color w:val="000000"/>
          <w:sz w:val="24"/>
          <w:szCs w:val="24"/>
        </w:rPr>
        <w:t>ь</w:t>
      </w:r>
      <w:r w:rsidRPr="003A58B7">
        <w:rPr>
          <w:color w:val="000000"/>
          <w:sz w:val="24"/>
          <w:szCs w:val="24"/>
        </w:rPr>
        <w:t>ным) учреждениям), индивидуальным предпринимателям, а также физическим лицам - производителями товаров, работ, услуг, в целях финансового обеспечения (возмещения) затрат, принятые в соответствии со статьей 78 Бюджетного кодекса Российской Федер</w:t>
      </w:r>
      <w:r w:rsidRPr="003A58B7">
        <w:rPr>
          <w:color w:val="000000"/>
          <w:sz w:val="24"/>
          <w:szCs w:val="24"/>
        </w:rPr>
        <w:t>а</w:t>
      </w:r>
      <w:r w:rsidRPr="003A58B7">
        <w:rPr>
          <w:color w:val="000000"/>
          <w:sz w:val="24"/>
          <w:szCs w:val="24"/>
        </w:rPr>
        <w:t>ции, условие о предельном размере субсидии в объеме, не превышающем 50 процентов от суммы уплаченных такими юридическими лицами (за исключением государственных (муниципальных) учреждений), индивидуальными предпринимателями, а также физич</w:t>
      </w:r>
      <w:r w:rsidRPr="003A58B7">
        <w:rPr>
          <w:color w:val="000000"/>
          <w:sz w:val="24"/>
          <w:szCs w:val="24"/>
        </w:rPr>
        <w:t>е</w:t>
      </w:r>
      <w:r w:rsidRPr="003A58B7">
        <w:rPr>
          <w:color w:val="000000"/>
          <w:sz w:val="24"/>
          <w:szCs w:val="24"/>
        </w:rPr>
        <w:t>скими лицами - производителями товаров, работ, услуг налогов в консолидированный бюджет Удмуртской Республики за год, предшествующий году получения субсидий.</w:t>
      </w:r>
    </w:p>
    <w:p w:rsidR="004F293A" w:rsidRPr="003A58B7" w:rsidRDefault="004F293A" w:rsidP="004F293A">
      <w:pPr>
        <w:pStyle w:val="1"/>
        <w:numPr>
          <w:ilvl w:val="0"/>
          <w:numId w:val="10"/>
        </w:numPr>
        <w:tabs>
          <w:tab w:val="left" w:pos="1077"/>
        </w:tabs>
        <w:ind w:firstLine="700"/>
        <w:jc w:val="both"/>
        <w:rPr>
          <w:sz w:val="24"/>
          <w:szCs w:val="24"/>
        </w:rPr>
      </w:pPr>
      <w:bookmarkStart w:id="6" w:name="bookmark9"/>
      <w:bookmarkEnd w:id="6"/>
      <w:r w:rsidRPr="003A58B7">
        <w:rPr>
          <w:color w:val="000000"/>
          <w:sz w:val="24"/>
          <w:szCs w:val="24"/>
        </w:rPr>
        <w:t xml:space="preserve">Установить, что в отношении осуществления расходов, указанных в подпункте 2 пункта 1 настоящего распоряжения, решение принимает муниципальное образование «Муниципальный округ Граховский район Удмуртской Республики», за исключением расходов, осуществляемых в целях обеспечения деятельности </w:t>
      </w:r>
      <w:r w:rsidR="006A33C2">
        <w:rPr>
          <w:color w:val="000000"/>
          <w:sz w:val="24"/>
          <w:szCs w:val="24"/>
        </w:rPr>
        <w:t>Администрации Граховск</w:t>
      </w:r>
      <w:r w:rsidR="006A33C2">
        <w:rPr>
          <w:color w:val="000000"/>
          <w:sz w:val="24"/>
          <w:szCs w:val="24"/>
        </w:rPr>
        <w:t>о</w:t>
      </w:r>
      <w:r w:rsidR="006A33C2">
        <w:rPr>
          <w:color w:val="000000"/>
          <w:sz w:val="24"/>
          <w:szCs w:val="24"/>
        </w:rPr>
        <w:t>го района, Граховского районного Совета депутатов</w:t>
      </w:r>
      <w:r w:rsidRPr="003A58B7">
        <w:rPr>
          <w:color w:val="000000"/>
          <w:sz w:val="24"/>
          <w:szCs w:val="24"/>
        </w:rPr>
        <w:t>.</w:t>
      </w:r>
    </w:p>
    <w:p w:rsidR="004F293A" w:rsidRPr="003A58B7" w:rsidRDefault="004F293A" w:rsidP="004F293A">
      <w:pPr>
        <w:pStyle w:val="1"/>
        <w:ind w:firstLine="700"/>
        <w:jc w:val="both"/>
        <w:rPr>
          <w:sz w:val="24"/>
          <w:szCs w:val="24"/>
        </w:rPr>
      </w:pPr>
      <w:r w:rsidRPr="003A58B7">
        <w:rPr>
          <w:color w:val="000000"/>
          <w:sz w:val="24"/>
          <w:szCs w:val="24"/>
        </w:rPr>
        <w:t xml:space="preserve">Установить, что в отношении осуществления расходов, осуществляемых в целях обеспечения деятельности </w:t>
      </w:r>
      <w:r w:rsidR="00174BE1">
        <w:rPr>
          <w:color w:val="000000"/>
          <w:sz w:val="24"/>
          <w:szCs w:val="24"/>
        </w:rPr>
        <w:t>Администрации Граховского района, Граховского районного Совета депутатов, решение принимает Руководитель аппарата Главы муниципального о</w:t>
      </w:r>
      <w:r w:rsidR="00174BE1">
        <w:rPr>
          <w:color w:val="000000"/>
          <w:sz w:val="24"/>
          <w:szCs w:val="24"/>
        </w:rPr>
        <w:t>б</w:t>
      </w:r>
      <w:r w:rsidR="00174BE1">
        <w:rPr>
          <w:color w:val="000000"/>
          <w:sz w:val="24"/>
          <w:szCs w:val="24"/>
        </w:rPr>
        <w:t>разования, районного Совета депутатов и Администрации района путем наложения рез</w:t>
      </w:r>
      <w:r w:rsidR="00174BE1">
        <w:rPr>
          <w:color w:val="000000"/>
          <w:sz w:val="24"/>
          <w:szCs w:val="24"/>
        </w:rPr>
        <w:t>о</w:t>
      </w:r>
      <w:r w:rsidR="00174BE1">
        <w:rPr>
          <w:color w:val="000000"/>
          <w:sz w:val="24"/>
          <w:szCs w:val="24"/>
        </w:rPr>
        <w:t xml:space="preserve">люции о </w:t>
      </w:r>
      <w:r w:rsidRPr="003A58B7">
        <w:rPr>
          <w:color w:val="000000"/>
          <w:sz w:val="24"/>
          <w:szCs w:val="24"/>
        </w:rPr>
        <w:t xml:space="preserve"> согласовании или несогласовании указанных расходов.</w:t>
      </w:r>
    </w:p>
    <w:p w:rsidR="004F293A" w:rsidRPr="003A58B7" w:rsidRDefault="004F293A" w:rsidP="004F293A">
      <w:pPr>
        <w:pStyle w:val="1"/>
        <w:ind w:firstLine="700"/>
        <w:jc w:val="both"/>
        <w:rPr>
          <w:sz w:val="24"/>
          <w:szCs w:val="24"/>
        </w:rPr>
      </w:pPr>
      <w:r w:rsidRPr="003A58B7">
        <w:rPr>
          <w:color w:val="000000"/>
          <w:sz w:val="24"/>
          <w:szCs w:val="24"/>
        </w:rPr>
        <w:t xml:space="preserve">Решение </w:t>
      </w:r>
      <w:r w:rsidR="00174BE1">
        <w:rPr>
          <w:color w:val="000000"/>
          <w:sz w:val="24"/>
          <w:szCs w:val="24"/>
        </w:rPr>
        <w:t>Администрации Граховского района,</w:t>
      </w:r>
      <w:r w:rsidRPr="003A58B7">
        <w:rPr>
          <w:color w:val="000000"/>
          <w:sz w:val="24"/>
          <w:szCs w:val="24"/>
        </w:rPr>
        <w:t xml:space="preserve"> указанное в абзаце первом насто</w:t>
      </w:r>
      <w:r w:rsidRPr="003A58B7">
        <w:rPr>
          <w:color w:val="000000"/>
          <w:sz w:val="24"/>
          <w:szCs w:val="24"/>
        </w:rPr>
        <w:t>я</w:t>
      </w:r>
      <w:r w:rsidRPr="003A58B7">
        <w:rPr>
          <w:color w:val="000000"/>
          <w:sz w:val="24"/>
          <w:szCs w:val="24"/>
        </w:rPr>
        <w:t>щего пункта, и резолюция о согласовании, указанная в абзаце втором настоящего пункта, должны содержать конкретный перечень направлений расходования средств (наименов</w:t>
      </w:r>
      <w:r w:rsidRPr="003A58B7">
        <w:rPr>
          <w:color w:val="000000"/>
          <w:sz w:val="24"/>
          <w:szCs w:val="24"/>
        </w:rPr>
        <w:t>а</w:t>
      </w:r>
      <w:r w:rsidRPr="003A58B7">
        <w:rPr>
          <w:color w:val="000000"/>
          <w:sz w:val="24"/>
          <w:szCs w:val="24"/>
        </w:rPr>
        <w:t xml:space="preserve">ния расходов) бюджета </w:t>
      </w:r>
      <w:r w:rsidR="004D0555" w:rsidRPr="003A58B7">
        <w:rPr>
          <w:color w:val="000000"/>
          <w:sz w:val="24"/>
          <w:szCs w:val="24"/>
        </w:rPr>
        <w:t xml:space="preserve">муниципального образования «Муниципальный округ Граховский район </w:t>
      </w:r>
      <w:r w:rsidRPr="003A58B7">
        <w:rPr>
          <w:color w:val="000000"/>
          <w:sz w:val="24"/>
          <w:szCs w:val="24"/>
        </w:rPr>
        <w:t>Удмуртской Республики</w:t>
      </w:r>
      <w:r w:rsidR="004D0555" w:rsidRPr="003A58B7">
        <w:rPr>
          <w:color w:val="000000"/>
          <w:sz w:val="24"/>
          <w:szCs w:val="24"/>
        </w:rPr>
        <w:t>»</w:t>
      </w:r>
      <w:r w:rsidRPr="003A58B7">
        <w:rPr>
          <w:color w:val="000000"/>
          <w:sz w:val="24"/>
          <w:szCs w:val="24"/>
        </w:rPr>
        <w:t>.</w:t>
      </w:r>
    </w:p>
    <w:p w:rsidR="00A234CB" w:rsidRPr="00A234CB" w:rsidRDefault="00157CD7" w:rsidP="004F293A">
      <w:pPr>
        <w:pStyle w:val="1"/>
        <w:numPr>
          <w:ilvl w:val="0"/>
          <w:numId w:val="10"/>
        </w:numPr>
        <w:tabs>
          <w:tab w:val="left" w:pos="1077"/>
        </w:tabs>
        <w:ind w:firstLine="700"/>
        <w:jc w:val="both"/>
        <w:rPr>
          <w:sz w:val="24"/>
          <w:szCs w:val="24"/>
        </w:rPr>
      </w:pPr>
      <w:bookmarkStart w:id="7" w:name="bookmark10"/>
      <w:bookmarkEnd w:id="7"/>
      <w:r w:rsidRPr="00A234CB">
        <w:rPr>
          <w:color w:val="000000"/>
          <w:sz w:val="24"/>
          <w:szCs w:val="24"/>
        </w:rPr>
        <w:t>Установить, что главными распорядителями средств бюджета муниципального образования «Муниципальный округ Граховский район Удмуртской Республики» , мун</w:t>
      </w:r>
      <w:r w:rsidRPr="00A234CB">
        <w:rPr>
          <w:color w:val="000000"/>
          <w:sz w:val="24"/>
          <w:szCs w:val="24"/>
        </w:rPr>
        <w:t>и</w:t>
      </w:r>
      <w:r w:rsidRPr="00A234CB">
        <w:rPr>
          <w:color w:val="000000"/>
          <w:sz w:val="24"/>
          <w:szCs w:val="24"/>
        </w:rPr>
        <w:t>ципальными учреждениями муниципального образования «Муниципальный округ Гр</w:t>
      </w:r>
      <w:r w:rsidRPr="00A234CB">
        <w:rPr>
          <w:color w:val="000000"/>
          <w:sz w:val="24"/>
          <w:szCs w:val="24"/>
        </w:rPr>
        <w:t>а</w:t>
      </w:r>
      <w:r w:rsidRPr="00A234CB">
        <w:rPr>
          <w:color w:val="000000"/>
          <w:sz w:val="24"/>
          <w:szCs w:val="24"/>
        </w:rPr>
        <w:t>ховский район Удмуртской Республики» не подлежат в Управление финансов Админис</w:t>
      </w:r>
      <w:r w:rsidRPr="00A234CB">
        <w:rPr>
          <w:color w:val="000000"/>
          <w:sz w:val="24"/>
          <w:szCs w:val="24"/>
        </w:rPr>
        <w:t>т</w:t>
      </w:r>
      <w:r w:rsidRPr="00A234CB">
        <w:rPr>
          <w:color w:val="000000"/>
          <w:sz w:val="24"/>
          <w:szCs w:val="24"/>
        </w:rPr>
        <w:t>рации муниципального образования «Муниципальный округ Граховский Район Удмур</w:t>
      </w:r>
      <w:r w:rsidRPr="00A234CB">
        <w:rPr>
          <w:color w:val="000000"/>
          <w:sz w:val="24"/>
          <w:szCs w:val="24"/>
        </w:rPr>
        <w:t>т</w:t>
      </w:r>
      <w:r w:rsidRPr="00A234CB">
        <w:rPr>
          <w:color w:val="000000"/>
          <w:sz w:val="24"/>
          <w:szCs w:val="24"/>
        </w:rPr>
        <w:t>ской Республики» с</w:t>
      </w:r>
      <w:r w:rsidR="00A234CB">
        <w:rPr>
          <w:color w:val="000000"/>
          <w:sz w:val="24"/>
          <w:szCs w:val="24"/>
        </w:rPr>
        <w:t>в</w:t>
      </w:r>
      <w:r w:rsidRPr="00A234CB">
        <w:rPr>
          <w:color w:val="000000"/>
          <w:sz w:val="24"/>
          <w:szCs w:val="24"/>
        </w:rPr>
        <w:t>едения для поставки на учет бюджетных обязательств и )или) пл</w:t>
      </w:r>
      <w:r w:rsidRPr="00A234CB">
        <w:rPr>
          <w:color w:val="000000"/>
          <w:sz w:val="24"/>
          <w:szCs w:val="24"/>
        </w:rPr>
        <w:t>а</w:t>
      </w:r>
      <w:r w:rsidRPr="00A234CB">
        <w:rPr>
          <w:color w:val="000000"/>
          <w:sz w:val="24"/>
          <w:szCs w:val="24"/>
        </w:rPr>
        <w:t xml:space="preserve">тежные поручения для оплаты денежных обязательств, не </w:t>
      </w:r>
      <w:r w:rsidR="00A234CB" w:rsidRPr="00A234CB">
        <w:rPr>
          <w:color w:val="000000"/>
          <w:sz w:val="24"/>
          <w:szCs w:val="24"/>
        </w:rPr>
        <w:t>соответствующие положением пунктов1 и 2 настоящего распоряжения.</w:t>
      </w:r>
      <w:bookmarkStart w:id="8" w:name="bookmark11"/>
      <w:bookmarkEnd w:id="8"/>
    </w:p>
    <w:p w:rsidR="004F293A" w:rsidRPr="003A58B7" w:rsidRDefault="00A234CB" w:rsidP="004F293A">
      <w:pPr>
        <w:pStyle w:val="1"/>
        <w:numPr>
          <w:ilvl w:val="0"/>
          <w:numId w:val="10"/>
        </w:numPr>
        <w:tabs>
          <w:tab w:val="left" w:pos="1077"/>
        </w:tabs>
        <w:ind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Управлению финансов Администрации муниципального образования «Мун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ципальный округ Граховский район Удмуртской Республики»осуществлять проверку с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ответствия положениям, установленным пунктами 1 и 2 настоящего распоряжения, пре</w:t>
      </w:r>
      <w:r>
        <w:rPr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ставленных главными распорядителями средств бюджета муниципального образования «Муниципальный округ Граховский район Удмуртской Республики» муниципальными учреждениями муниципального образования «Муниципальный округ Граховский район Удмуртской Республики» сведений на поставку на учет бюджетных обязательств и (или) платежных поручений для оплаты денежных обязательств в порядке, установленном Управлением финансов Администрации муниципального образования «Муниципальный округ Граховский район Удмуртской Республики»</w:t>
      </w:r>
      <w:r w:rsidR="004F293A" w:rsidRPr="00A234CB">
        <w:rPr>
          <w:color w:val="000000"/>
          <w:sz w:val="24"/>
          <w:szCs w:val="24"/>
        </w:rPr>
        <w:t>.</w:t>
      </w:r>
    </w:p>
    <w:p w:rsidR="004F293A" w:rsidRPr="003A58B7" w:rsidRDefault="004F293A" w:rsidP="004F293A">
      <w:pPr>
        <w:pStyle w:val="1"/>
        <w:numPr>
          <w:ilvl w:val="0"/>
          <w:numId w:val="10"/>
        </w:numPr>
        <w:tabs>
          <w:tab w:val="left" w:pos="1079"/>
        </w:tabs>
        <w:ind w:firstLine="700"/>
        <w:jc w:val="both"/>
        <w:rPr>
          <w:sz w:val="24"/>
          <w:szCs w:val="24"/>
        </w:rPr>
      </w:pPr>
      <w:bookmarkStart w:id="9" w:name="bookmark12"/>
      <w:bookmarkStart w:id="10" w:name="bookmark13"/>
      <w:bookmarkStart w:id="11" w:name="bookmark14"/>
      <w:bookmarkEnd w:id="9"/>
      <w:bookmarkEnd w:id="10"/>
      <w:bookmarkEnd w:id="11"/>
      <w:r w:rsidRPr="003A58B7">
        <w:rPr>
          <w:color w:val="000000"/>
          <w:sz w:val="24"/>
          <w:szCs w:val="24"/>
        </w:rPr>
        <w:t xml:space="preserve">Контроль за реализацией настоящего распоряжения возложить на </w:t>
      </w:r>
      <w:r w:rsidR="004D0555" w:rsidRPr="003A58B7">
        <w:rPr>
          <w:color w:val="000000"/>
          <w:sz w:val="24"/>
          <w:szCs w:val="24"/>
        </w:rPr>
        <w:t>Управление финансов Администрации муниципального образования «Муниципальный округ Грахо</w:t>
      </w:r>
      <w:r w:rsidR="004D0555" w:rsidRPr="003A58B7">
        <w:rPr>
          <w:color w:val="000000"/>
          <w:sz w:val="24"/>
          <w:szCs w:val="24"/>
        </w:rPr>
        <w:t>в</w:t>
      </w:r>
      <w:r w:rsidR="004D0555" w:rsidRPr="003A58B7">
        <w:rPr>
          <w:color w:val="000000"/>
          <w:sz w:val="24"/>
          <w:szCs w:val="24"/>
        </w:rPr>
        <w:lastRenderedPageBreak/>
        <w:t>ский район</w:t>
      </w:r>
      <w:r w:rsidRPr="003A58B7">
        <w:rPr>
          <w:color w:val="000000"/>
          <w:sz w:val="24"/>
          <w:szCs w:val="24"/>
        </w:rPr>
        <w:t xml:space="preserve"> Удмуртской Республики</w:t>
      </w:r>
      <w:r w:rsidR="004D0555" w:rsidRPr="003A58B7">
        <w:rPr>
          <w:color w:val="000000"/>
          <w:sz w:val="24"/>
          <w:szCs w:val="24"/>
        </w:rPr>
        <w:t>»</w:t>
      </w:r>
      <w:r w:rsidRPr="003A58B7">
        <w:rPr>
          <w:color w:val="000000"/>
          <w:sz w:val="24"/>
          <w:szCs w:val="24"/>
        </w:rPr>
        <w:t>.</w:t>
      </w:r>
    </w:p>
    <w:p w:rsidR="004013B2" w:rsidRPr="00A51C12" w:rsidRDefault="004013B2" w:rsidP="004013B2">
      <w:pPr>
        <w:pStyle w:val="20"/>
        <w:numPr>
          <w:ilvl w:val="0"/>
          <w:numId w:val="10"/>
        </w:numPr>
        <w:shd w:val="clear" w:color="auto" w:fill="auto"/>
        <w:tabs>
          <w:tab w:val="left" w:pos="709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bookmark15"/>
      <w:bookmarkStart w:id="13" w:name="bookmark16"/>
      <w:bookmarkEnd w:id="12"/>
      <w:bookmarkEnd w:id="13"/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Координацию деятельности, связанной с реализацией настоящего распоряжения, возложить на Первого заместителя главы Администрации Граховского района.</w:t>
      </w:r>
    </w:p>
    <w:p w:rsidR="004F293A" w:rsidRPr="003A58B7" w:rsidRDefault="004F293A" w:rsidP="004F293A">
      <w:pPr>
        <w:pStyle w:val="1"/>
        <w:numPr>
          <w:ilvl w:val="0"/>
          <w:numId w:val="10"/>
        </w:numPr>
        <w:tabs>
          <w:tab w:val="left" w:pos="1079"/>
        </w:tabs>
        <w:ind w:firstLine="700"/>
        <w:jc w:val="both"/>
        <w:rPr>
          <w:sz w:val="24"/>
          <w:szCs w:val="24"/>
        </w:rPr>
      </w:pPr>
      <w:r w:rsidRPr="003A58B7">
        <w:rPr>
          <w:color w:val="000000"/>
          <w:sz w:val="24"/>
          <w:szCs w:val="24"/>
        </w:rPr>
        <w:t xml:space="preserve">Главным распорядителям средств бюджета </w:t>
      </w:r>
      <w:r w:rsidR="00113D32" w:rsidRPr="003A58B7">
        <w:rPr>
          <w:color w:val="000000"/>
          <w:sz w:val="24"/>
          <w:szCs w:val="24"/>
        </w:rPr>
        <w:t xml:space="preserve"> муниципального образования «М</w:t>
      </w:r>
      <w:r w:rsidR="00113D32" w:rsidRPr="003A58B7">
        <w:rPr>
          <w:color w:val="000000"/>
          <w:sz w:val="24"/>
          <w:szCs w:val="24"/>
        </w:rPr>
        <w:t>у</w:t>
      </w:r>
      <w:r w:rsidR="00113D32" w:rsidRPr="003A58B7">
        <w:rPr>
          <w:color w:val="000000"/>
          <w:sz w:val="24"/>
          <w:szCs w:val="24"/>
        </w:rPr>
        <w:t xml:space="preserve">ниципальный округ Граховский район </w:t>
      </w:r>
      <w:r w:rsidRPr="003A58B7">
        <w:rPr>
          <w:color w:val="000000"/>
          <w:sz w:val="24"/>
          <w:szCs w:val="24"/>
        </w:rPr>
        <w:t>Удмуртской Респуб</w:t>
      </w:r>
      <w:r w:rsidR="00113D32" w:rsidRPr="003A58B7">
        <w:rPr>
          <w:color w:val="000000"/>
          <w:sz w:val="24"/>
          <w:szCs w:val="24"/>
        </w:rPr>
        <w:t xml:space="preserve">лики» </w:t>
      </w:r>
      <w:r w:rsidRPr="003A58B7">
        <w:rPr>
          <w:color w:val="000000"/>
          <w:sz w:val="24"/>
          <w:szCs w:val="24"/>
        </w:rPr>
        <w:t>разработать и внести на утверждение  соответствующие проекты нормативных правовых актов  для приостановл</w:t>
      </w:r>
      <w:r w:rsidRPr="003A58B7">
        <w:rPr>
          <w:color w:val="000000"/>
          <w:sz w:val="24"/>
          <w:szCs w:val="24"/>
        </w:rPr>
        <w:t>е</w:t>
      </w:r>
      <w:r w:rsidRPr="003A58B7">
        <w:rPr>
          <w:color w:val="000000"/>
          <w:sz w:val="24"/>
          <w:szCs w:val="24"/>
        </w:rPr>
        <w:t>ния расходов, не указанных в Перечне, в срок до 1 июня 2023 года.</w:t>
      </w:r>
    </w:p>
    <w:p w:rsidR="004F293A" w:rsidRPr="003A58B7" w:rsidRDefault="00901AEA" w:rsidP="004F293A">
      <w:pPr>
        <w:pStyle w:val="1"/>
        <w:numPr>
          <w:ilvl w:val="0"/>
          <w:numId w:val="10"/>
        </w:numPr>
        <w:tabs>
          <w:tab w:val="left" w:pos="1172"/>
        </w:tabs>
        <w:spacing w:after="1120"/>
        <w:ind w:firstLine="700"/>
        <w:jc w:val="both"/>
        <w:rPr>
          <w:sz w:val="24"/>
          <w:szCs w:val="24"/>
        </w:rPr>
      </w:pPr>
      <w:r>
        <w:rPr>
          <w:sz w:val="24"/>
          <w:szCs w:val="24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0.75pt;margin-top:118.75pt;width:39.1pt;height:9.35pt;z-index:251661312;mso-wrap-distance-left:0;mso-wrap-distance-right:0;mso-position-horizontal-relative:page" filled="f" stroked="f">
            <v:textbox style="mso-next-textbox:#_x0000_s1029" inset="0,0,0,0">
              <w:txbxContent>
                <w:p w:rsidR="003C2432" w:rsidRDefault="003C2432" w:rsidP="004F293A">
                  <w:pPr>
                    <w:pStyle w:val="aa"/>
                  </w:pPr>
                </w:p>
              </w:txbxContent>
            </v:textbox>
            <w10:wrap anchorx="page"/>
          </v:shape>
        </w:pict>
      </w:r>
      <w:r>
        <w:rPr>
          <w:sz w:val="24"/>
          <w:szCs w:val="24"/>
          <w:lang w:bidi="ru-RU"/>
        </w:rPr>
        <w:pict>
          <v:shape id="_x0000_s1030" type="#_x0000_t202" style="position:absolute;left:0;text-align:left;margin-left:326.7pt;margin-top:137.5pt;width:41.75pt;height:9.35pt;z-index:251662336;mso-wrap-distance-left:0;mso-wrap-distance-right:0;mso-position-horizontal-relative:page" filled="f" stroked="f">
            <v:textbox style="mso-next-textbox:#_x0000_s1030" inset="0,0,0,0">
              <w:txbxContent>
                <w:p w:rsidR="003C2432" w:rsidRDefault="003C2432" w:rsidP="004F293A">
                  <w:pPr>
                    <w:pStyle w:val="aa"/>
                    <w:rPr>
                      <w:color w:val="000000"/>
                    </w:rPr>
                  </w:pPr>
                </w:p>
                <w:p w:rsidR="003C2432" w:rsidRDefault="003C2432" w:rsidP="004F293A">
                  <w:pPr>
                    <w:pStyle w:val="aa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,</w:t>
                  </w:r>
                </w:p>
                <w:p w:rsidR="003C2432" w:rsidRDefault="003C2432" w:rsidP="004F293A">
                  <w:pPr>
                    <w:pStyle w:val="aa"/>
                  </w:pPr>
                </w:p>
              </w:txbxContent>
            </v:textbox>
            <w10:wrap anchorx="page"/>
          </v:shape>
        </w:pict>
      </w:r>
      <w:bookmarkStart w:id="14" w:name="bookmark17"/>
      <w:bookmarkEnd w:id="14"/>
      <w:r w:rsidR="004F293A" w:rsidRPr="003A58B7">
        <w:rPr>
          <w:color w:val="000000"/>
          <w:sz w:val="24"/>
          <w:szCs w:val="24"/>
        </w:rPr>
        <w:t xml:space="preserve">Признать утратившим силу распоряжение </w:t>
      </w:r>
      <w:r w:rsidR="00113D32" w:rsidRPr="003A58B7">
        <w:rPr>
          <w:color w:val="000000"/>
          <w:sz w:val="24"/>
          <w:szCs w:val="24"/>
        </w:rPr>
        <w:t xml:space="preserve"> Администрации муниципального образования «Муниципальный округ Граховский район </w:t>
      </w:r>
      <w:r w:rsidR="004F293A" w:rsidRPr="003A58B7">
        <w:rPr>
          <w:color w:val="000000"/>
          <w:sz w:val="24"/>
          <w:szCs w:val="24"/>
        </w:rPr>
        <w:t xml:space="preserve"> Удмуртской Республики</w:t>
      </w:r>
      <w:r w:rsidR="00113D32" w:rsidRPr="003A58B7">
        <w:rPr>
          <w:color w:val="000000"/>
          <w:sz w:val="24"/>
          <w:szCs w:val="24"/>
        </w:rPr>
        <w:t>»</w:t>
      </w:r>
      <w:r w:rsidR="004F293A" w:rsidRPr="003A58B7">
        <w:rPr>
          <w:color w:val="000000"/>
          <w:sz w:val="24"/>
          <w:szCs w:val="24"/>
        </w:rPr>
        <w:t xml:space="preserve"> от </w:t>
      </w:r>
      <w:r w:rsidR="00113D32" w:rsidRPr="003A58B7">
        <w:rPr>
          <w:color w:val="000000"/>
          <w:sz w:val="24"/>
          <w:szCs w:val="24"/>
        </w:rPr>
        <w:t xml:space="preserve">11 </w:t>
      </w:r>
      <w:r w:rsidR="004F293A" w:rsidRPr="003A58B7">
        <w:rPr>
          <w:color w:val="000000"/>
          <w:sz w:val="24"/>
          <w:szCs w:val="24"/>
        </w:rPr>
        <w:t xml:space="preserve">апреля 2022 года № </w:t>
      </w:r>
      <w:r w:rsidR="00113D32" w:rsidRPr="003A58B7">
        <w:rPr>
          <w:color w:val="000000"/>
          <w:sz w:val="24"/>
          <w:szCs w:val="24"/>
        </w:rPr>
        <w:t>36</w:t>
      </w:r>
      <w:r w:rsidR="004F293A" w:rsidRPr="003A58B7">
        <w:rPr>
          <w:color w:val="000000"/>
          <w:sz w:val="24"/>
          <w:szCs w:val="24"/>
        </w:rPr>
        <w:t>-р «О мерах по оптимизации и повышению эффективности расх</w:t>
      </w:r>
      <w:r w:rsidR="004F293A" w:rsidRPr="003A58B7">
        <w:rPr>
          <w:color w:val="000000"/>
          <w:sz w:val="24"/>
          <w:szCs w:val="24"/>
        </w:rPr>
        <w:t>о</w:t>
      </w:r>
      <w:r w:rsidR="004F293A" w:rsidRPr="003A58B7">
        <w:rPr>
          <w:color w:val="000000"/>
          <w:sz w:val="24"/>
          <w:szCs w:val="24"/>
        </w:rPr>
        <w:t xml:space="preserve">дов бюджета </w:t>
      </w:r>
      <w:r w:rsidR="00113D32" w:rsidRPr="003A58B7">
        <w:rPr>
          <w:color w:val="000000"/>
          <w:sz w:val="24"/>
          <w:szCs w:val="24"/>
        </w:rPr>
        <w:t xml:space="preserve">муниципального образования «Муниципальный округ Граховский район </w:t>
      </w:r>
      <w:r w:rsidR="004F293A" w:rsidRPr="003A58B7">
        <w:rPr>
          <w:color w:val="000000"/>
          <w:sz w:val="24"/>
          <w:szCs w:val="24"/>
        </w:rPr>
        <w:t>Удмуртской Республики».</w:t>
      </w:r>
    </w:p>
    <w:p w:rsidR="002C2864" w:rsidRPr="00A51C12" w:rsidRDefault="00901AEA" w:rsidP="004F293A">
      <w:pPr>
        <w:pStyle w:val="1"/>
        <w:spacing w:after="560"/>
        <w:ind w:firstLine="0"/>
        <w:jc w:val="both"/>
        <w:rPr>
          <w:i/>
          <w:sz w:val="22"/>
          <w:szCs w:val="22"/>
          <w:highlight w:val="yellow"/>
        </w:rPr>
      </w:pPr>
      <w:r w:rsidRPr="00901AEA">
        <w:rPr>
          <w:lang w:bidi="ru-RU"/>
        </w:rPr>
        <w:pict>
          <v:shape id="_x0000_s1031" type="#_x0000_t202" style="position:absolute;left:0;text-align:left;margin-left:475.95pt;margin-top:16pt;width:81.35pt;height:17.5pt;z-index:-251653120;mso-position-horizontal-relative:page" filled="f" stroked="f">
            <v:textbox inset="0,0,0,0">
              <w:txbxContent>
                <w:p w:rsidR="003C2432" w:rsidRPr="004F293A" w:rsidRDefault="003C2432" w:rsidP="004F293A"/>
              </w:txbxContent>
            </v:textbox>
            <w10:wrap type="square" side="left" anchorx="page"/>
          </v:shape>
        </w:pict>
      </w:r>
      <w:r w:rsidR="002C2864" w:rsidRPr="00A51C12">
        <w:rPr>
          <w:sz w:val="24"/>
          <w:highlight w:val="yellow"/>
        </w:rPr>
        <w:t xml:space="preserve">                  </w:t>
      </w:r>
    </w:p>
    <w:p w:rsidR="00011317" w:rsidRPr="00A51C12" w:rsidRDefault="002C2864" w:rsidP="000113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1C1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11317" w:rsidRPr="00A51C1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11317" w:rsidRPr="00A51C12" w:rsidRDefault="00011317" w:rsidP="000113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1C12">
        <w:rPr>
          <w:rFonts w:ascii="Times New Roman" w:hAnsi="Times New Roman" w:cs="Times New Roman"/>
          <w:sz w:val="24"/>
          <w:szCs w:val="24"/>
        </w:rPr>
        <w:t xml:space="preserve"> «Муниципальный округ Граховский район </w:t>
      </w:r>
    </w:p>
    <w:p w:rsidR="002C2864" w:rsidRPr="00A51C12" w:rsidRDefault="00011317" w:rsidP="000113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1C12"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В.И.Белов</w:t>
      </w:r>
      <w:r w:rsidR="002C2864" w:rsidRPr="00A51C1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C2864" w:rsidRPr="00A51C12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Pr="007B39BA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A58B7" w:rsidRPr="00A51C12" w:rsidRDefault="003A58B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3A58B7" w:rsidRDefault="00011317" w:rsidP="00011317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3A58B7">
        <w:rPr>
          <w:rFonts w:ascii="Times New Roman" w:hAnsi="Times New Roman" w:cs="Times New Roman"/>
        </w:rPr>
        <w:t>Исполнитель  Рябкова О.В.</w:t>
      </w:r>
    </w:p>
    <w:p w:rsidR="002C2864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39BA" w:rsidRDefault="007B39BA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39BA" w:rsidRDefault="007B39BA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39BA" w:rsidRDefault="007B39BA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39BA" w:rsidRDefault="007B39BA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13B2" w:rsidRDefault="004013B2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13B2" w:rsidRDefault="004013B2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13B2" w:rsidRDefault="004013B2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13B2" w:rsidRDefault="004013B2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B39BA" w:rsidRDefault="007B39BA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3A58B7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58B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C2864" w:rsidRPr="003A58B7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58B7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</w:t>
      </w:r>
    </w:p>
    <w:p w:rsidR="002C2864" w:rsidRPr="003A58B7" w:rsidRDefault="00BC73BC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58B7">
        <w:rPr>
          <w:rFonts w:ascii="Times New Roman" w:hAnsi="Times New Roman" w:cs="Times New Roman"/>
          <w:sz w:val="24"/>
          <w:szCs w:val="24"/>
        </w:rPr>
        <w:t>Граховского</w:t>
      </w:r>
      <w:r w:rsidR="002C2864" w:rsidRPr="003A58B7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C2864" w:rsidRPr="003A58B7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A58B7">
        <w:rPr>
          <w:rFonts w:ascii="Times New Roman" w:hAnsi="Times New Roman" w:cs="Times New Roman"/>
          <w:sz w:val="24"/>
          <w:szCs w:val="24"/>
        </w:rPr>
        <w:t>от «</w:t>
      </w:r>
      <w:r w:rsidR="00113D32" w:rsidRPr="003A58B7">
        <w:rPr>
          <w:rFonts w:ascii="Times New Roman" w:hAnsi="Times New Roman" w:cs="Times New Roman"/>
          <w:sz w:val="24"/>
          <w:szCs w:val="24"/>
        </w:rPr>
        <w:t xml:space="preserve"> </w:t>
      </w:r>
      <w:r w:rsidR="008B4453">
        <w:rPr>
          <w:rFonts w:ascii="Times New Roman" w:hAnsi="Times New Roman" w:cs="Times New Roman"/>
          <w:sz w:val="24"/>
          <w:szCs w:val="24"/>
        </w:rPr>
        <w:t>31</w:t>
      </w:r>
      <w:r w:rsidR="00113D32" w:rsidRPr="003A58B7">
        <w:rPr>
          <w:rFonts w:ascii="Times New Roman" w:hAnsi="Times New Roman" w:cs="Times New Roman"/>
          <w:sz w:val="24"/>
          <w:szCs w:val="24"/>
        </w:rPr>
        <w:t xml:space="preserve"> </w:t>
      </w:r>
      <w:r w:rsidRPr="003A58B7">
        <w:rPr>
          <w:rFonts w:ascii="Times New Roman" w:hAnsi="Times New Roman" w:cs="Times New Roman"/>
          <w:sz w:val="24"/>
          <w:szCs w:val="24"/>
        </w:rPr>
        <w:t>»</w:t>
      </w:r>
      <w:r w:rsidR="008B4453">
        <w:rPr>
          <w:rFonts w:ascii="Times New Roman" w:hAnsi="Times New Roman" w:cs="Times New Roman"/>
          <w:sz w:val="24"/>
          <w:szCs w:val="24"/>
        </w:rPr>
        <w:t>мая</w:t>
      </w:r>
      <w:r w:rsidR="00BC73BC" w:rsidRPr="003A58B7">
        <w:rPr>
          <w:rFonts w:ascii="Times New Roman" w:hAnsi="Times New Roman" w:cs="Times New Roman"/>
          <w:sz w:val="24"/>
          <w:szCs w:val="24"/>
        </w:rPr>
        <w:t xml:space="preserve"> </w:t>
      </w:r>
      <w:r w:rsidRPr="003A58B7">
        <w:rPr>
          <w:rFonts w:ascii="Times New Roman" w:hAnsi="Times New Roman" w:cs="Times New Roman"/>
          <w:sz w:val="24"/>
          <w:szCs w:val="24"/>
        </w:rPr>
        <w:t>202</w:t>
      </w:r>
      <w:r w:rsidR="00113D32" w:rsidRPr="003A58B7">
        <w:rPr>
          <w:rFonts w:ascii="Times New Roman" w:hAnsi="Times New Roman" w:cs="Times New Roman"/>
          <w:sz w:val="24"/>
          <w:szCs w:val="24"/>
        </w:rPr>
        <w:t>3</w:t>
      </w:r>
      <w:r w:rsidRPr="003A58B7">
        <w:rPr>
          <w:rFonts w:ascii="Times New Roman" w:hAnsi="Times New Roman" w:cs="Times New Roman"/>
          <w:sz w:val="24"/>
          <w:szCs w:val="24"/>
        </w:rPr>
        <w:t xml:space="preserve"> г.№</w:t>
      </w:r>
      <w:r w:rsidR="008B4453">
        <w:rPr>
          <w:rFonts w:ascii="Times New Roman" w:hAnsi="Times New Roman" w:cs="Times New Roman"/>
          <w:sz w:val="24"/>
          <w:szCs w:val="24"/>
        </w:rPr>
        <w:t>59</w:t>
      </w:r>
      <w:r w:rsidR="00113D32" w:rsidRPr="003A58B7">
        <w:rPr>
          <w:rFonts w:ascii="Times New Roman" w:hAnsi="Times New Roman" w:cs="Times New Roman"/>
          <w:sz w:val="24"/>
          <w:szCs w:val="24"/>
        </w:rPr>
        <w:t xml:space="preserve"> </w:t>
      </w:r>
      <w:r w:rsidR="00BC73BC" w:rsidRPr="003A58B7">
        <w:rPr>
          <w:rFonts w:ascii="Times New Roman" w:hAnsi="Times New Roman" w:cs="Times New Roman"/>
          <w:sz w:val="24"/>
          <w:szCs w:val="24"/>
        </w:rPr>
        <w:t>-р</w:t>
      </w:r>
    </w:p>
    <w:p w:rsidR="002C2864" w:rsidRPr="003A58B7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31"/>
        <w:shd w:val="clear" w:color="auto" w:fill="auto"/>
        <w:spacing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3A58B7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>ПЕРЕЧЕНЬ</w:t>
      </w:r>
    </w:p>
    <w:p w:rsidR="002C2864" w:rsidRPr="003A58B7" w:rsidRDefault="002C2864" w:rsidP="002C2864">
      <w:pPr>
        <w:pStyle w:val="31"/>
        <w:shd w:val="clear" w:color="auto" w:fill="auto"/>
        <w:spacing w:line="280" w:lineRule="exact"/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</w:pPr>
      <w:r w:rsidRPr="003A58B7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>первоочередных расходов</w:t>
      </w:r>
    </w:p>
    <w:p w:rsidR="00113D32" w:rsidRPr="003A58B7" w:rsidRDefault="00113D32" w:rsidP="002C2864">
      <w:pPr>
        <w:pStyle w:val="31"/>
        <w:shd w:val="clear" w:color="auto" w:fill="auto"/>
        <w:spacing w:line="280" w:lineRule="exact"/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064"/>
        </w:tabs>
        <w:ind w:firstLine="720"/>
        <w:jc w:val="both"/>
        <w:rPr>
          <w:sz w:val="24"/>
          <w:szCs w:val="24"/>
        </w:rPr>
      </w:pPr>
      <w:r w:rsidRPr="003A58B7">
        <w:rPr>
          <w:color w:val="000000"/>
          <w:sz w:val="24"/>
          <w:szCs w:val="24"/>
        </w:rPr>
        <w:t>Оплата труда и страховые взносы на обязательное социальное и пенсионное страхование, в том числе по договорам гражданско-правового характера.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068"/>
        </w:tabs>
        <w:ind w:firstLine="720"/>
        <w:jc w:val="both"/>
        <w:rPr>
          <w:sz w:val="24"/>
          <w:szCs w:val="24"/>
        </w:rPr>
      </w:pPr>
      <w:bookmarkStart w:id="15" w:name="bookmark19"/>
      <w:bookmarkEnd w:id="15"/>
      <w:r w:rsidRPr="003A58B7">
        <w:rPr>
          <w:color w:val="000000"/>
          <w:sz w:val="24"/>
          <w:szCs w:val="24"/>
        </w:rPr>
        <w:t>Социальное обеспечение и иные выплаты населению, включая оплату услуг по перечислению, почтовому переводу (доставке, вручению) социальных выплат населению, а также по организации назначения социальных выплат.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068"/>
        </w:tabs>
        <w:ind w:firstLine="720"/>
        <w:jc w:val="both"/>
        <w:rPr>
          <w:sz w:val="24"/>
          <w:szCs w:val="24"/>
        </w:rPr>
      </w:pPr>
      <w:bookmarkStart w:id="16" w:name="bookmark20"/>
      <w:bookmarkEnd w:id="16"/>
      <w:r w:rsidRPr="003A58B7">
        <w:rPr>
          <w:color w:val="000000"/>
          <w:sz w:val="24"/>
          <w:szCs w:val="24"/>
        </w:rPr>
        <w:t>Финансовое обеспечение проведения противоэпидемических, противоэпиз</w:t>
      </w:r>
      <w:r w:rsidRPr="003A58B7">
        <w:rPr>
          <w:color w:val="000000"/>
          <w:sz w:val="24"/>
          <w:szCs w:val="24"/>
        </w:rPr>
        <w:t>о</w:t>
      </w:r>
      <w:r w:rsidRPr="003A58B7">
        <w:rPr>
          <w:color w:val="000000"/>
          <w:sz w:val="24"/>
          <w:szCs w:val="24"/>
        </w:rPr>
        <w:t>отических, противопожарных, противопаводковых и экстренных мероприятий, ликвид</w:t>
      </w:r>
      <w:r w:rsidRPr="003A58B7">
        <w:rPr>
          <w:color w:val="000000"/>
          <w:sz w:val="24"/>
          <w:szCs w:val="24"/>
        </w:rPr>
        <w:t>а</w:t>
      </w:r>
      <w:r w:rsidRPr="003A58B7">
        <w:rPr>
          <w:color w:val="000000"/>
          <w:sz w:val="24"/>
          <w:szCs w:val="24"/>
        </w:rPr>
        <w:t>ция чрезвычайных ситуаций и последствий стихийных бедствий.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064"/>
        </w:tabs>
        <w:ind w:firstLine="720"/>
        <w:jc w:val="both"/>
        <w:rPr>
          <w:sz w:val="24"/>
          <w:szCs w:val="24"/>
        </w:rPr>
      </w:pPr>
      <w:bookmarkStart w:id="17" w:name="bookmark21"/>
      <w:bookmarkEnd w:id="17"/>
      <w:r w:rsidRPr="003A58B7">
        <w:rPr>
          <w:color w:val="000000"/>
          <w:sz w:val="24"/>
          <w:szCs w:val="24"/>
        </w:rPr>
        <w:t xml:space="preserve">Уплата налогов, сборов, </w:t>
      </w:r>
      <w:r w:rsidR="00227F4D" w:rsidRPr="003A58B7">
        <w:rPr>
          <w:color w:val="000000"/>
          <w:sz w:val="24"/>
          <w:szCs w:val="24"/>
        </w:rPr>
        <w:t>муниципальных</w:t>
      </w:r>
      <w:r w:rsidRPr="003A58B7">
        <w:rPr>
          <w:color w:val="000000"/>
          <w:sz w:val="24"/>
          <w:szCs w:val="24"/>
        </w:rPr>
        <w:t xml:space="preserve"> пошлин и иных платежей в бюдже</w:t>
      </w:r>
      <w:r w:rsidRPr="003A58B7">
        <w:rPr>
          <w:color w:val="000000"/>
          <w:sz w:val="24"/>
          <w:szCs w:val="24"/>
        </w:rPr>
        <w:t>т</w:t>
      </w:r>
      <w:r w:rsidRPr="003A58B7">
        <w:rPr>
          <w:color w:val="000000"/>
          <w:sz w:val="24"/>
          <w:szCs w:val="24"/>
        </w:rPr>
        <w:t xml:space="preserve">ную систему 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078"/>
        </w:tabs>
        <w:ind w:firstLine="720"/>
        <w:jc w:val="both"/>
        <w:rPr>
          <w:sz w:val="24"/>
          <w:szCs w:val="24"/>
        </w:rPr>
      </w:pPr>
      <w:bookmarkStart w:id="18" w:name="bookmark22"/>
      <w:bookmarkEnd w:id="18"/>
      <w:r w:rsidRPr="003A58B7">
        <w:rPr>
          <w:color w:val="000000"/>
          <w:sz w:val="24"/>
          <w:szCs w:val="24"/>
        </w:rPr>
        <w:t xml:space="preserve">Обслуживание и погашение муниципального долга 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068"/>
        </w:tabs>
        <w:ind w:firstLine="720"/>
        <w:jc w:val="both"/>
        <w:rPr>
          <w:sz w:val="24"/>
          <w:szCs w:val="24"/>
        </w:rPr>
      </w:pPr>
      <w:bookmarkStart w:id="19" w:name="bookmark23"/>
      <w:bookmarkEnd w:id="19"/>
      <w:r w:rsidRPr="003A58B7">
        <w:rPr>
          <w:color w:val="000000"/>
          <w:sz w:val="24"/>
          <w:szCs w:val="24"/>
        </w:rPr>
        <w:t>Приобретение (изготовление) лекарственных препаратов и расходных матери</w:t>
      </w:r>
      <w:r w:rsidRPr="003A58B7">
        <w:rPr>
          <w:color w:val="000000"/>
          <w:sz w:val="24"/>
          <w:szCs w:val="24"/>
        </w:rPr>
        <w:t>а</w:t>
      </w:r>
      <w:r w:rsidRPr="003A58B7">
        <w:rPr>
          <w:color w:val="000000"/>
          <w:sz w:val="24"/>
          <w:szCs w:val="24"/>
        </w:rPr>
        <w:t>лов, применяемых в медицинских целях</w:t>
      </w:r>
      <w:r w:rsidR="009A2C8F" w:rsidRPr="003A58B7">
        <w:rPr>
          <w:color w:val="000000"/>
          <w:sz w:val="24"/>
          <w:szCs w:val="24"/>
        </w:rPr>
        <w:t xml:space="preserve"> (при обращении граждан на приобретение особых лекарственных препаратов) </w:t>
      </w:r>
      <w:r w:rsidRPr="003A58B7">
        <w:rPr>
          <w:color w:val="000000"/>
          <w:sz w:val="24"/>
          <w:szCs w:val="24"/>
        </w:rPr>
        <w:t>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083"/>
        </w:tabs>
        <w:ind w:firstLine="720"/>
        <w:jc w:val="both"/>
        <w:rPr>
          <w:sz w:val="24"/>
          <w:szCs w:val="24"/>
        </w:rPr>
      </w:pPr>
      <w:bookmarkStart w:id="20" w:name="bookmark24"/>
      <w:bookmarkEnd w:id="20"/>
      <w:r w:rsidRPr="003A58B7">
        <w:rPr>
          <w:color w:val="000000"/>
          <w:sz w:val="24"/>
          <w:szCs w:val="24"/>
        </w:rPr>
        <w:t>Обязательное страхование, аудит и мероприятия в сфере охраны труда.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064"/>
        </w:tabs>
        <w:ind w:firstLine="720"/>
        <w:jc w:val="both"/>
        <w:rPr>
          <w:sz w:val="24"/>
          <w:szCs w:val="24"/>
        </w:rPr>
      </w:pPr>
      <w:bookmarkStart w:id="21" w:name="bookmark25"/>
      <w:bookmarkStart w:id="22" w:name="bookmark26"/>
      <w:bookmarkEnd w:id="21"/>
      <w:bookmarkEnd w:id="22"/>
      <w:r w:rsidRPr="003A58B7">
        <w:rPr>
          <w:color w:val="000000"/>
          <w:sz w:val="24"/>
          <w:szCs w:val="24"/>
        </w:rPr>
        <w:t>Приобретение, изготовление и аренда мягкого инвентаря, обмундирования.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12"/>
        </w:tabs>
        <w:ind w:firstLine="720"/>
        <w:jc w:val="both"/>
        <w:rPr>
          <w:sz w:val="24"/>
          <w:szCs w:val="24"/>
        </w:rPr>
      </w:pPr>
      <w:bookmarkStart w:id="23" w:name="bookmark27"/>
      <w:bookmarkEnd w:id="23"/>
      <w:r w:rsidRPr="003A58B7">
        <w:rPr>
          <w:color w:val="000000"/>
          <w:sz w:val="24"/>
          <w:szCs w:val="24"/>
        </w:rPr>
        <w:t>Приобретение горюче-смазочных материалов, включая твердое топливо.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9"/>
        </w:tabs>
        <w:ind w:firstLine="720"/>
        <w:jc w:val="both"/>
        <w:rPr>
          <w:sz w:val="24"/>
          <w:szCs w:val="24"/>
        </w:rPr>
      </w:pPr>
      <w:bookmarkStart w:id="24" w:name="bookmark28"/>
      <w:bookmarkEnd w:id="24"/>
      <w:r w:rsidRPr="003A58B7">
        <w:rPr>
          <w:color w:val="000000"/>
          <w:sz w:val="24"/>
          <w:szCs w:val="24"/>
        </w:rPr>
        <w:t>Оплата коммунальных услуг, услуг связи, услуг по содержанию (возмещению затрат по содержанию) имущества и оборудования, за исключением текущего, а также к</w:t>
      </w:r>
      <w:r w:rsidRPr="003A58B7">
        <w:rPr>
          <w:color w:val="000000"/>
          <w:sz w:val="24"/>
          <w:szCs w:val="24"/>
        </w:rPr>
        <w:t>а</w:t>
      </w:r>
      <w:r w:rsidRPr="003A58B7">
        <w:rPr>
          <w:color w:val="000000"/>
          <w:sz w:val="24"/>
          <w:szCs w:val="24"/>
        </w:rPr>
        <w:t xml:space="preserve">питального ремонта, не включенного в перечень капитального ремонта объектов, </w:t>
      </w:r>
      <w:r w:rsidR="005804F5" w:rsidRPr="003A58B7">
        <w:rPr>
          <w:color w:val="000000"/>
          <w:sz w:val="24"/>
          <w:szCs w:val="24"/>
        </w:rPr>
        <w:t>(расп</w:t>
      </w:r>
      <w:r w:rsidR="005804F5" w:rsidRPr="003A58B7">
        <w:rPr>
          <w:color w:val="000000"/>
          <w:sz w:val="24"/>
          <w:szCs w:val="24"/>
        </w:rPr>
        <w:t>о</w:t>
      </w:r>
      <w:r w:rsidR="005804F5" w:rsidRPr="003A58B7">
        <w:rPr>
          <w:color w:val="000000"/>
          <w:sz w:val="24"/>
          <w:szCs w:val="24"/>
        </w:rPr>
        <w:t xml:space="preserve">ряжение </w:t>
      </w:r>
      <w:r w:rsidRPr="003A58B7">
        <w:rPr>
          <w:color w:val="000000"/>
          <w:sz w:val="24"/>
          <w:szCs w:val="24"/>
        </w:rPr>
        <w:t>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08"/>
        </w:tabs>
        <w:ind w:firstLine="720"/>
        <w:jc w:val="both"/>
        <w:rPr>
          <w:sz w:val="24"/>
          <w:szCs w:val="24"/>
        </w:rPr>
      </w:pPr>
      <w:bookmarkStart w:id="25" w:name="bookmark29"/>
      <w:bookmarkEnd w:id="25"/>
      <w:r w:rsidRPr="003A58B7">
        <w:rPr>
          <w:color w:val="000000"/>
          <w:sz w:val="24"/>
          <w:szCs w:val="24"/>
        </w:rPr>
        <w:t>Приобретение (изготовление) продуктов питания, обеспечение питьевого р</w:t>
      </w:r>
      <w:r w:rsidRPr="003A58B7">
        <w:rPr>
          <w:color w:val="000000"/>
          <w:sz w:val="24"/>
          <w:szCs w:val="24"/>
        </w:rPr>
        <w:t>е</w:t>
      </w:r>
      <w:r w:rsidRPr="003A58B7">
        <w:rPr>
          <w:color w:val="000000"/>
          <w:sz w:val="24"/>
          <w:szCs w:val="24"/>
        </w:rPr>
        <w:t>жима обучающихся и оплата услуг по организации питания.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03"/>
        </w:tabs>
        <w:ind w:firstLine="720"/>
        <w:jc w:val="both"/>
        <w:rPr>
          <w:sz w:val="24"/>
          <w:szCs w:val="24"/>
        </w:rPr>
      </w:pPr>
      <w:bookmarkStart w:id="26" w:name="bookmark30"/>
      <w:bookmarkEnd w:id="26"/>
      <w:r w:rsidRPr="003A58B7">
        <w:rPr>
          <w:color w:val="000000"/>
          <w:sz w:val="24"/>
          <w:szCs w:val="24"/>
        </w:rPr>
        <w:t>Стипендиальное обеспечение и другие формы материальной поддержки об</w:t>
      </w:r>
      <w:r w:rsidRPr="003A58B7">
        <w:rPr>
          <w:color w:val="000000"/>
          <w:sz w:val="24"/>
          <w:szCs w:val="24"/>
        </w:rPr>
        <w:t>у</w:t>
      </w:r>
      <w:r w:rsidRPr="003A58B7">
        <w:rPr>
          <w:color w:val="000000"/>
          <w:sz w:val="24"/>
          <w:szCs w:val="24"/>
        </w:rPr>
        <w:t>чающихся.</w:t>
      </w:r>
    </w:p>
    <w:p w:rsidR="00113D32" w:rsidRPr="003A58B7" w:rsidRDefault="00113D32" w:rsidP="005804F5">
      <w:pPr>
        <w:pStyle w:val="1"/>
        <w:numPr>
          <w:ilvl w:val="0"/>
          <w:numId w:val="12"/>
        </w:numPr>
        <w:ind w:firstLine="709"/>
        <w:jc w:val="both"/>
        <w:rPr>
          <w:sz w:val="24"/>
          <w:szCs w:val="24"/>
        </w:rPr>
      </w:pPr>
      <w:bookmarkStart w:id="27" w:name="bookmark31"/>
      <w:bookmarkEnd w:id="27"/>
      <w:r w:rsidRPr="003A58B7">
        <w:rPr>
          <w:color w:val="000000"/>
          <w:sz w:val="24"/>
          <w:szCs w:val="24"/>
        </w:rPr>
        <w:t>Финансовое обеспечение дорожной деятельности (расходы дорожного фо</w:t>
      </w:r>
      <w:r w:rsidRPr="003A58B7">
        <w:rPr>
          <w:color w:val="000000"/>
          <w:sz w:val="24"/>
          <w:szCs w:val="24"/>
        </w:rPr>
        <w:t>н</w:t>
      </w:r>
      <w:r w:rsidRPr="003A58B7">
        <w:rPr>
          <w:color w:val="000000"/>
          <w:sz w:val="24"/>
          <w:szCs w:val="24"/>
        </w:rPr>
        <w:t xml:space="preserve">да </w:t>
      </w:r>
      <w:r w:rsidR="009A2C8F" w:rsidRPr="003A58B7">
        <w:rPr>
          <w:color w:val="000000"/>
          <w:sz w:val="24"/>
          <w:szCs w:val="24"/>
        </w:rPr>
        <w:t xml:space="preserve">Администрации муниципального образования «Муниципальный округ Граховский район </w:t>
      </w:r>
      <w:r w:rsidRPr="003A58B7">
        <w:rPr>
          <w:color w:val="000000"/>
          <w:sz w:val="24"/>
          <w:szCs w:val="24"/>
        </w:rPr>
        <w:t>Удмуртской Республики).</w:t>
      </w:r>
      <w:bookmarkStart w:id="28" w:name="bookmark32"/>
      <w:bookmarkEnd w:id="28"/>
      <w:r w:rsidRPr="003A58B7">
        <w:rPr>
          <w:color w:val="000000"/>
          <w:sz w:val="24"/>
          <w:szCs w:val="24"/>
        </w:rPr>
        <w:t>Исполнение судебных актов и решений, предписаний контрольных и налоговых органов.</w:t>
      </w:r>
    </w:p>
    <w:p w:rsidR="00113D32" w:rsidRPr="00F97032" w:rsidRDefault="00113D32" w:rsidP="00113D32">
      <w:pPr>
        <w:pStyle w:val="1"/>
        <w:numPr>
          <w:ilvl w:val="0"/>
          <w:numId w:val="12"/>
        </w:numPr>
        <w:tabs>
          <w:tab w:val="left" w:pos="1176"/>
        </w:tabs>
        <w:ind w:firstLine="720"/>
        <w:jc w:val="both"/>
        <w:rPr>
          <w:sz w:val="24"/>
          <w:szCs w:val="24"/>
        </w:rPr>
      </w:pPr>
      <w:bookmarkStart w:id="29" w:name="bookmark33"/>
      <w:bookmarkEnd w:id="29"/>
      <w:r w:rsidRPr="003A58B7">
        <w:rPr>
          <w:color w:val="000000"/>
          <w:sz w:val="24"/>
          <w:szCs w:val="24"/>
        </w:rPr>
        <w:t>Осуществление расходов, финансовое обеспечение (софинансирование) кот</w:t>
      </w:r>
      <w:r w:rsidRPr="003A58B7">
        <w:rPr>
          <w:color w:val="000000"/>
          <w:sz w:val="24"/>
          <w:szCs w:val="24"/>
        </w:rPr>
        <w:t>о</w:t>
      </w:r>
      <w:r w:rsidRPr="003A58B7">
        <w:rPr>
          <w:color w:val="000000"/>
          <w:sz w:val="24"/>
          <w:szCs w:val="24"/>
        </w:rPr>
        <w:t xml:space="preserve">рых осуществляется за счет средств </w:t>
      </w:r>
      <w:r w:rsidR="00F97032">
        <w:rPr>
          <w:color w:val="000000"/>
          <w:sz w:val="24"/>
          <w:szCs w:val="24"/>
        </w:rPr>
        <w:t>муниципального бюджета</w:t>
      </w:r>
      <w:r w:rsidRPr="003A58B7">
        <w:rPr>
          <w:color w:val="000000"/>
          <w:sz w:val="24"/>
          <w:szCs w:val="24"/>
        </w:rPr>
        <w:t xml:space="preserve">, </w:t>
      </w:r>
      <w:r w:rsidRPr="00F97032">
        <w:rPr>
          <w:color w:val="000000"/>
          <w:sz w:val="24"/>
          <w:szCs w:val="24"/>
        </w:rPr>
        <w:t>бюджетов государстве</w:t>
      </w:r>
      <w:r w:rsidRPr="00F97032">
        <w:rPr>
          <w:color w:val="000000"/>
          <w:sz w:val="24"/>
          <w:szCs w:val="24"/>
        </w:rPr>
        <w:t>н</w:t>
      </w:r>
      <w:r w:rsidRPr="00F97032">
        <w:rPr>
          <w:color w:val="000000"/>
          <w:sz w:val="24"/>
          <w:szCs w:val="24"/>
        </w:rPr>
        <w:t>ных внебюджетных фондов , некоммерческих организаций.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77"/>
        </w:tabs>
        <w:ind w:firstLine="720"/>
        <w:jc w:val="both"/>
        <w:rPr>
          <w:sz w:val="24"/>
          <w:szCs w:val="24"/>
          <w:highlight w:val="yellow"/>
        </w:rPr>
      </w:pPr>
      <w:bookmarkStart w:id="30" w:name="bookmark34"/>
      <w:bookmarkEnd w:id="30"/>
      <w:r w:rsidRPr="003A58B7">
        <w:rPr>
          <w:color w:val="000000"/>
          <w:sz w:val="24"/>
          <w:szCs w:val="24"/>
        </w:rPr>
        <w:t xml:space="preserve">Осуществление расходов в рамках соглашений о предоставлении субсидий (иных межбюджетных трансфертов, имеющих целевое назначение), заключенных между Правительством Удмуртской Республики и </w:t>
      </w:r>
      <w:r w:rsidR="009A2C8F" w:rsidRPr="003A58B7">
        <w:rPr>
          <w:color w:val="000000"/>
          <w:sz w:val="24"/>
          <w:szCs w:val="24"/>
        </w:rPr>
        <w:t>муниципальным образование</w:t>
      </w:r>
      <w:r w:rsidRPr="003A58B7">
        <w:rPr>
          <w:color w:val="000000"/>
          <w:sz w:val="24"/>
          <w:szCs w:val="24"/>
        </w:rPr>
        <w:t xml:space="preserve"> в целях соф</w:t>
      </w:r>
      <w:r w:rsidRPr="003A58B7">
        <w:rPr>
          <w:color w:val="000000"/>
          <w:sz w:val="24"/>
          <w:szCs w:val="24"/>
        </w:rPr>
        <w:t>и</w:t>
      </w:r>
      <w:r w:rsidRPr="003A58B7">
        <w:rPr>
          <w:color w:val="000000"/>
          <w:sz w:val="24"/>
          <w:szCs w:val="24"/>
        </w:rPr>
        <w:t xml:space="preserve">нансирования из </w:t>
      </w:r>
      <w:r w:rsidR="00F97032">
        <w:rPr>
          <w:color w:val="000000"/>
          <w:sz w:val="24"/>
          <w:szCs w:val="24"/>
        </w:rPr>
        <w:t>муниципального бюджета.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76"/>
        </w:tabs>
        <w:ind w:firstLine="720"/>
        <w:jc w:val="both"/>
        <w:rPr>
          <w:sz w:val="24"/>
          <w:szCs w:val="24"/>
        </w:rPr>
      </w:pPr>
      <w:bookmarkStart w:id="31" w:name="bookmark35"/>
      <w:bookmarkEnd w:id="31"/>
      <w:r w:rsidRPr="003A58B7">
        <w:rPr>
          <w:color w:val="000000"/>
          <w:sz w:val="24"/>
          <w:szCs w:val="24"/>
        </w:rPr>
        <w:t xml:space="preserve">Предоставление субсидий бюджетным и автономным учреждениям </w:t>
      </w:r>
      <w:r w:rsidR="009A2C8F" w:rsidRPr="003A58B7">
        <w:rPr>
          <w:color w:val="000000"/>
          <w:sz w:val="24"/>
          <w:szCs w:val="24"/>
        </w:rPr>
        <w:t>муниц</w:t>
      </w:r>
      <w:r w:rsidR="009A2C8F" w:rsidRPr="003A58B7">
        <w:rPr>
          <w:color w:val="000000"/>
          <w:sz w:val="24"/>
          <w:szCs w:val="24"/>
        </w:rPr>
        <w:t>и</w:t>
      </w:r>
      <w:r w:rsidR="009A2C8F" w:rsidRPr="003A58B7">
        <w:rPr>
          <w:color w:val="000000"/>
          <w:sz w:val="24"/>
          <w:szCs w:val="24"/>
        </w:rPr>
        <w:t xml:space="preserve">пального образования </w:t>
      </w:r>
      <w:r w:rsidRPr="003A58B7">
        <w:rPr>
          <w:color w:val="000000"/>
          <w:sz w:val="24"/>
          <w:szCs w:val="24"/>
        </w:rPr>
        <w:t xml:space="preserve">на финансовое обеспечение выполнения </w:t>
      </w:r>
      <w:r w:rsidR="009A2C8F" w:rsidRPr="003A58B7">
        <w:rPr>
          <w:color w:val="000000"/>
          <w:sz w:val="24"/>
          <w:szCs w:val="24"/>
        </w:rPr>
        <w:t>муниципального задания</w:t>
      </w:r>
      <w:r w:rsidRPr="003A58B7">
        <w:rPr>
          <w:color w:val="000000"/>
          <w:sz w:val="24"/>
          <w:szCs w:val="24"/>
        </w:rPr>
        <w:t xml:space="preserve"> на оказание </w:t>
      </w:r>
      <w:r w:rsidR="009A2C8F" w:rsidRPr="003A58B7">
        <w:rPr>
          <w:color w:val="000000"/>
          <w:sz w:val="24"/>
          <w:szCs w:val="24"/>
        </w:rPr>
        <w:t xml:space="preserve">муниципальных </w:t>
      </w:r>
      <w:r w:rsidRPr="003A58B7">
        <w:rPr>
          <w:color w:val="000000"/>
          <w:sz w:val="24"/>
          <w:szCs w:val="24"/>
        </w:rPr>
        <w:t xml:space="preserve"> услуг (выполнение работ) в объеме, необходимом для п</w:t>
      </w:r>
      <w:r w:rsidRPr="003A58B7">
        <w:rPr>
          <w:color w:val="000000"/>
          <w:sz w:val="24"/>
          <w:szCs w:val="24"/>
        </w:rPr>
        <w:t>о</w:t>
      </w:r>
      <w:r w:rsidRPr="003A58B7">
        <w:rPr>
          <w:color w:val="000000"/>
          <w:sz w:val="24"/>
          <w:szCs w:val="24"/>
        </w:rPr>
        <w:t>крытия расходов, указанных в настоящем Перечне.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77"/>
        </w:tabs>
        <w:ind w:firstLine="720"/>
        <w:jc w:val="both"/>
        <w:rPr>
          <w:sz w:val="24"/>
          <w:szCs w:val="24"/>
        </w:rPr>
      </w:pPr>
      <w:bookmarkStart w:id="32" w:name="bookmark36"/>
      <w:bookmarkEnd w:id="32"/>
      <w:r w:rsidRPr="003A58B7">
        <w:rPr>
          <w:color w:val="000000"/>
          <w:sz w:val="24"/>
          <w:szCs w:val="24"/>
        </w:rPr>
        <w:t xml:space="preserve">Предоставление субсидий бюджетным и автономным учреждениям </w:t>
      </w:r>
      <w:r w:rsidR="009A2C8F" w:rsidRPr="003A58B7">
        <w:rPr>
          <w:color w:val="000000"/>
          <w:sz w:val="24"/>
          <w:szCs w:val="24"/>
        </w:rPr>
        <w:t>муниц</w:t>
      </w:r>
      <w:r w:rsidR="009A2C8F" w:rsidRPr="003A58B7">
        <w:rPr>
          <w:color w:val="000000"/>
          <w:sz w:val="24"/>
          <w:szCs w:val="24"/>
        </w:rPr>
        <w:t>и</w:t>
      </w:r>
      <w:r w:rsidR="009A2C8F" w:rsidRPr="003A58B7">
        <w:rPr>
          <w:color w:val="000000"/>
          <w:sz w:val="24"/>
          <w:szCs w:val="24"/>
        </w:rPr>
        <w:t xml:space="preserve">пального образования </w:t>
      </w:r>
      <w:r w:rsidRPr="003A58B7">
        <w:rPr>
          <w:color w:val="000000"/>
          <w:sz w:val="24"/>
          <w:szCs w:val="24"/>
        </w:rPr>
        <w:t>на иные цели в объеме, необходимом для покрытия расходов, ук</w:t>
      </w:r>
      <w:r w:rsidRPr="003A58B7">
        <w:rPr>
          <w:color w:val="000000"/>
          <w:sz w:val="24"/>
          <w:szCs w:val="24"/>
        </w:rPr>
        <w:t>а</w:t>
      </w:r>
      <w:r w:rsidRPr="003A58B7">
        <w:rPr>
          <w:color w:val="000000"/>
          <w:sz w:val="24"/>
          <w:szCs w:val="24"/>
        </w:rPr>
        <w:t>занных в настоящем Перечне.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76"/>
        </w:tabs>
        <w:ind w:firstLine="720"/>
        <w:jc w:val="both"/>
        <w:rPr>
          <w:sz w:val="24"/>
          <w:szCs w:val="24"/>
        </w:rPr>
      </w:pPr>
      <w:bookmarkStart w:id="33" w:name="bookmark37"/>
      <w:bookmarkEnd w:id="33"/>
      <w:r w:rsidRPr="003A58B7">
        <w:rPr>
          <w:color w:val="000000"/>
          <w:sz w:val="24"/>
          <w:szCs w:val="24"/>
        </w:rPr>
        <w:lastRenderedPageBreak/>
        <w:t>Предоставление субсидий автономным некоммерческим организациям</w:t>
      </w:r>
      <w:r w:rsidR="001C2F2F" w:rsidRPr="003A58B7">
        <w:rPr>
          <w:color w:val="000000"/>
          <w:sz w:val="24"/>
          <w:szCs w:val="24"/>
        </w:rPr>
        <w:t>, учр</w:t>
      </w:r>
      <w:r w:rsidR="001C2F2F" w:rsidRPr="003A58B7">
        <w:rPr>
          <w:color w:val="000000"/>
          <w:sz w:val="24"/>
          <w:szCs w:val="24"/>
        </w:rPr>
        <w:t>е</w:t>
      </w:r>
      <w:r w:rsidR="001C2F2F" w:rsidRPr="003A58B7">
        <w:rPr>
          <w:color w:val="000000"/>
          <w:sz w:val="24"/>
          <w:szCs w:val="24"/>
        </w:rPr>
        <w:t>дителем которых является муниципальное образование</w:t>
      </w:r>
      <w:r w:rsidRPr="003A58B7">
        <w:rPr>
          <w:color w:val="000000"/>
          <w:sz w:val="24"/>
          <w:szCs w:val="24"/>
        </w:rPr>
        <w:t>, в объеме, необходимом для п</w:t>
      </w:r>
      <w:r w:rsidRPr="003A58B7">
        <w:rPr>
          <w:color w:val="000000"/>
          <w:sz w:val="24"/>
          <w:szCs w:val="24"/>
        </w:rPr>
        <w:t>о</w:t>
      </w:r>
      <w:r w:rsidRPr="003A58B7">
        <w:rPr>
          <w:color w:val="000000"/>
          <w:sz w:val="24"/>
          <w:szCs w:val="24"/>
        </w:rPr>
        <w:t>крытия расходов, указанных в настоящем Перечне.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ind w:firstLine="720"/>
        <w:jc w:val="both"/>
        <w:rPr>
          <w:sz w:val="24"/>
          <w:szCs w:val="24"/>
        </w:rPr>
      </w:pPr>
      <w:bookmarkStart w:id="34" w:name="bookmark38"/>
      <w:bookmarkEnd w:id="34"/>
      <w:r w:rsidRPr="003A58B7">
        <w:rPr>
          <w:color w:val="000000"/>
          <w:sz w:val="24"/>
          <w:szCs w:val="24"/>
        </w:rPr>
        <w:t xml:space="preserve"> Предоставление субсидий негосударственным организациям, оказывающим государственные услуги в социальной сфере, организациям, созданным общественными объединениями инвалидов.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77"/>
        </w:tabs>
        <w:ind w:firstLine="720"/>
        <w:jc w:val="both"/>
        <w:rPr>
          <w:sz w:val="24"/>
          <w:szCs w:val="24"/>
        </w:rPr>
      </w:pPr>
      <w:bookmarkStart w:id="35" w:name="bookmark39"/>
      <w:bookmarkEnd w:id="35"/>
      <w:r w:rsidRPr="003A58B7">
        <w:rPr>
          <w:color w:val="000000"/>
          <w:sz w:val="24"/>
          <w:szCs w:val="24"/>
        </w:rPr>
        <w:t>Работы, услуги, осуществляемые в целях подготовки объектов к отопительн</w:t>
      </w:r>
      <w:r w:rsidRPr="003A58B7">
        <w:rPr>
          <w:color w:val="000000"/>
          <w:sz w:val="24"/>
          <w:szCs w:val="24"/>
        </w:rPr>
        <w:t>о</w:t>
      </w:r>
      <w:r w:rsidRPr="003A58B7">
        <w:rPr>
          <w:color w:val="000000"/>
          <w:sz w:val="24"/>
          <w:szCs w:val="24"/>
        </w:rPr>
        <w:t>му периоду, срок выполнения которых завершается не позднее 31 декабря финансового года.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77"/>
        </w:tabs>
        <w:ind w:firstLine="720"/>
        <w:jc w:val="both"/>
        <w:rPr>
          <w:sz w:val="24"/>
          <w:szCs w:val="24"/>
        </w:rPr>
      </w:pPr>
      <w:bookmarkStart w:id="36" w:name="bookmark40"/>
      <w:bookmarkEnd w:id="36"/>
      <w:r w:rsidRPr="003A58B7">
        <w:rPr>
          <w:color w:val="000000"/>
          <w:sz w:val="24"/>
          <w:szCs w:val="24"/>
        </w:rPr>
        <w:t>Приобретение товаров, работ, услуг по результатам проведенных государс</w:t>
      </w:r>
      <w:r w:rsidRPr="003A58B7">
        <w:rPr>
          <w:color w:val="000000"/>
          <w:sz w:val="24"/>
          <w:szCs w:val="24"/>
        </w:rPr>
        <w:t>т</w:t>
      </w:r>
      <w:r w:rsidRPr="003A58B7">
        <w:rPr>
          <w:color w:val="000000"/>
          <w:sz w:val="24"/>
          <w:szCs w:val="24"/>
        </w:rPr>
        <w:t>венным казенным учреждением Удмуртской Республики «Региональный центр закупок Удмуртской Республики» (далее - Учреждение) совместных конкурсов или аукционов, а также осуществление закупок указанных товаров, работ, услуг Учреждением в качестве государственного заказчика</w:t>
      </w:r>
      <w:r w:rsidR="001C2F2F" w:rsidRPr="003A58B7">
        <w:rPr>
          <w:color w:val="000000"/>
          <w:sz w:val="24"/>
          <w:szCs w:val="24"/>
        </w:rPr>
        <w:t xml:space="preserve"> для нужд муниципального образования</w:t>
      </w:r>
      <w:r w:rsidRPr="003A58B7">
        <w:rPr>
          <w:color w:val="000000"/>
          <w:sz w:val="24"/>
          <w:szCs w:val="24"/>
        </w:rPr>
        <w:t>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76"/>
        </w:tabs>
        <w:ind w:firstLine="720"/>
        <w:jc w:val="both"/>
        <w:rPr>
          <w:sz w:val="24"/>
          <w:szCs w:val="24"/>
        </w:rPr>
      </w:pPr>
      <w:bookmarkStart w:id="37" w:name="bookmark41"/>
      <w:bookmarkEnd w:id="37"/>
      <w:r w:rsidRPr="003A58B7">
        <w:rPr>
          <w:color w:val="000000"/>
          <w:sz w:val="24"/>
          <w:szCs w:val="24"/>
        </w:rPr>
        <w:t>Услуги по техническому обслуживанию систем по передаче данных, включая содержание системы обеспечения вызова экстренных оперативных служб по единому н</w:t>
      </w:r>
      <w:r w:rsidRPr="003A58B7">
        <w:rPr>
          <w:color w:val="000000"/>
          <w:sz w:val="24"/>
          <w:szCs w:val="24"/>
        </w:rPr>
        <w:t>о</w:t>
      </w:r>
      <w:r w:rsidRPr="003A58B7">
        <w:rPr>
          <w:color w:val="000000"/>
          <w:sz w:val="24"/>
          <w:szCs w:val="24"/>
        </w:rPr>
        <w:t>меру «112».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76"/>
        </w:tabs>
        <w:ind w:firstLine="720"/>
        <w:jc w:val="both"/>
        <w:rPr>
          <w:sz w:val="24"/>
          <w:szCs w:val="24"/>
        </w:rPr>
      </w:pPr>
      <w:bookmarkStart w:id="38" w:name="bookmark42"/>
      <w:bookmarkEnd w:id="38"/>
      <w:r w:rsidRPr="003A58B7">
        <w:rPr>
          <w:color w:val="000000"/>
          <w:sz w:val="24"/>
          <w:szCs w:val="24"/>
        </w:rPr>
        <w:t>Компенсация процентной ставки молодым семьям по жилищным кредитам и займам и социальных выплат при рождении (усыновлении) детей.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76"/>
        </w:tabs>
        <w:ind w:firstLine="720"/>
        <w:jc w:val="both"/>
        <w:rPr>
          <w:sz w:val="24"/>
          <w:szCs w:val="24"/>
        </w:rPr>
      </w:pPr>
      <w:bookmarkStart w:id="39" w:name="bookmark43"/>
      <w:bookmarkStart w:id="40" w:name="bookmark44"/>
      <w:bookmarkEnd w:id="39"/>
      <w:bookmarkEnd w:id="40"/>
      <w:r w:rsidRPr="003A58B7">
        <w:rPr>
          <w:color w:val="000000"/>
          <w:sz w:val="24"/>
          <w:szCs w:val="24"/>
        </w:rPr>
        <w:t>Организация отдыха, оздоровления и занятости детей, подростков и молодежи, за исключением расходов по текущему и капитальному ремонту.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191"/>
        </w:tabs>
        <w:ind w:firstLine="720"/>
        <w:jc w:val="both"/>
        <w:rPr>
          <w:sz w:val="24"/>
          <w:szCs w:val="24"/>
        </w:rPr>
      </w:pPr>
      <w:bookmarkStart w:id="41" w:name="bookmark45"/>
      <w:bookmarkEnd w:id="41"/>
      <w:r w:rsidRPr="003A58B7">
        <w:rPr>
          <w:color w:val="000000"/>
          <w:sz w:val="24"/>
          <w:szCs w:val="24"/>
        </w:rPr>
        <w:t>Арендные и лизинговые платежи.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01"/>
        </w:tabs>
        <w:ind w:firstLine="720"/>
        <w:jc w:val="both"/>
        <w:rPr>
          <w:sz w:val="24"/>
          <w:szCs w:val="24"/>
        </w:rPr>
      </w:pPr>
      <w:bookmarkStart w:id="42" w:name="bookmark46"/>
      <w:bookmarkEnd w:id="42"/>
      <w:r w:rsidRPr="003A58B7">
        <w:rPr>
          <w:color w:val="000000"/>
          <w:sz w:val="24"/>
          <w:szCs w:val="24"/>
        </w:rPr>
        <w:t>Приобретение жилого помещения для переселения граждан из жилищного фонда, признанного непригодным для проживания.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15"/>
        </w:tabs>
        <w:ind w:firstLine="720"/>
        <w:jc w:val="both"/>
        <w:rPr>
          <w:sz w:val="24"/>
          <w:szCs w:val="24"/>
        </w:rPr>
      </w:pPr>
      <w:bookmarkStart w:id="43" w:name="bookmark47"/>
      <w:bookmarkEnd w:id="43"/>
      <w:r w:rsidRPr="003A58B7">
        <w:rPr>
          <w:color w:val="000000"/>
          <w:sz w:val="24"/>
          <w:szCs w:val="24"/>
        </w:rPr>
        <w:t>Техническая поддержка и обеспечение безопасности информационных систем, сопровождение, обновление или эксплуатация специализированных информационных, справочно-правовых, бухгалтерских, управленческих, экономических и других систем, установленных у заказчика. Приобретение лицензий.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0"/>
        </w:tabs>
        <w:ind w:firstLine="720"/>
        <w:jc w:val="both"/>
        <w:rPr>
          <w:sz w:val="24"/>
          <w:szCs w:val="24"/>
        </w:rPr>
      </w:pPr>
      <w:bookmarkStart w:id="44" w:name="bookmark48"/>
      <w:bookmarkEnd w:id="44"/>
      <w:r w:rsidRPr="003A58B7">
        <w:rPr>
          <w:color w:val="000000"/>
          <w:sz w:val="24"/>
          <w:szCs w:val="24"/>
        </w:rPr>
        <w:t>Опубликование нормативных правовых актов.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5"/>
        </w:tabs>
        <w:ind w:firstLine="720"/>
        <w:jc w:val="both"/>
        <w:rPr>
          <w:sz w:val="24"/>
          <w:szCs w:val="24"/>
        </w:rPr>
      </w:pPr>
      <w:bookmarkStart w:id="45" w:name="bookmark49"/>
      <w:bookmarkEnd w:id="45"/>
      <w:r w:rsidRPr="003A58B7">
        <w:rPr>
          <w:color w:val="000000"/>
          <w:sz w:val="24"/>
          <w:szCs w:val="24"/>
        </w:rPr>
        <w:t>Обеспечение безопасности организаций.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5"/>
        </w:tabs>
        <w:ind w:firstLine="720"/>
        <w:jc w:val="both"/>
        <w:rPr>
          <w:sz w:val="24"/>
          <w:szCs w:val="24"/>
        </w:rPr>
      </w:pPr>
      <w:bookmarkStart w:id="46" w:name="bookmark50"/>
      <w:bookmarkEnd w:id="46"/>
      <w:r w:rsidRPr="003A58B7">
        <w:rPr>
          <w:color w:val="000000"/>
          <w:sz w:val="24"/>
          <w:szCs w:val="24"/>
        </w:rPr>
        <w:t>Приобретение учебников и учебных пособий.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0"/>
        </w:tabs>
        <w:ind w:firstLine="720"/>
        <w:jc w:val="both"/>
        <w:rPr>
          <w:sz w:val="24"/>
          <w:szCs w:val="24"/>
        </w:rPr>
      </w:pPr>
      <w:bookmarkStart w:id="47" w:name="bookmark51"/>
      <w:bookmarkEnd w:id="47"/>
      <w:r w:rsidRPr="003A58B7">
        <w:rPr>
          <w:color w:val="000000"/>
          <w:sz w:val="24"/>
          <w:szCs w:val="24"/>
        </w:rPr>
        <w:t>Финансовое обеспечение затрат, связанных с цифровым вещанием в Удмур</w:t>
      </w:r>
      <w:r w:rsidRPr="003A58B7">
        <w:rPr>
          <w:color w:val="000000"/>
          <w:sz w:val="24"/>
          <w:szCs w:val="24"/>
        </w:rPr>
        <w:t>т</w:t>
      </w:r>
      <w:r w:rsidRPr="003A58B7">
        <w:rPr>
          <w:color w:val="000000"/>
          <w:sz w:val="24"/>
          <w:szCs w:val="24"/>
        </w:rPr>
        <w:t>ской Республике в объеме, необходимом для покрытия расходов, указанных в настоящем Перечне.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15"/>
        </w:tabs>
        <w:ind w:firstLine="720"/>
        <w:jc w:val="both"/>
        <w:rPr>
          <w:sz w:val="24"/>
          <w:szCs w:val="24"/>
        </w:rPr>
      </w:pPr>
      <w:bookmarkStart w:id="48" w:name="bookmark52"/>
      <w:bookmarkStart w:id="49" w:name="bookmark53"/>
      <w:bookmarkStart w:id="50" w:name="bookmark54"/>
      <w:bookmarkEnd w:id="48"/>
      <w:bookmarkEnd w:id="49"/>
      <w:bookmarkEnd w:id="50"/>
      <w:r w:rsidRPr="003A58B7">
        <w:rPr>
          <w:color w:val="000000"/>
          <w:sz w:val="24"/>
          <w:szCs w:val="24"/>
        </w:rPr>
        <w:t>Расходы по установлению, изменению санитарно-защитных зон мест захор</w:t>
      </w:r>
      <w:r w:rsidRPr="003A58B7">
        <w:rPr>
          <w:color w:val="000000"/>
          <w:sz w:val="24"/>
          <w:szCs w:val="24"/>
        </w:rPr>
        <w:t>о</w:t>
      </w:r>
      <w:r w:rsidRPr="003A58B7">
        <w:rPr>
          <w:color w:val="000000"/>
          <w:sz w:val="24"/>
          <w:szCs w:val="24"/>
        </w:rPr>
        <w:t>нений животных, павших от сибирской язвы, находящихся в собственности Удмуртской Республики, а также по ликвидации неиспользуемых скотомогильников (биотермических ям). Отлов и содержание безнадзорных животных.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5"/>
        </w:tabs>
        <w:ind w:firstLine="720"/>
        <w:jc w:val="both"/>
        <w:rPr>
          <w:sz w:val="24"/>
          <w:szCs w:val="24"/>
        </w:rPr>
      </w:pPr>
      <w:bookmarkStart w:id="51" w:name="bookmark55"/>
      <w:bookmarkEnd w:id="51"/>
      <w:r w:rsidRPr="003A58B7">
        <w:rPr>
          <w:color w:val="000000"/>
          <w:sz w:val="24"/>
          <w:szCs w:val="24"/>
        </w:rPr>
        <w:t>Медицинские исследования и осмотры.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06"/>
        </w:tabs>
        <w:ind w:firstLine="720"/>
        <w:jc w:val="both"/>
        <w:rPr>
          <w:sz w:val="24"/>
          <w:szCs w:val="24"/>
        </w:rPr>
      </w:pPr>
      <w:bookmarkStart w:id="52" w:name="bookmark56"/>
      <w:bookmarkEnd w:id="52"/>
      <w:r w:rsidRPr="003A58B7">
        <w:rPr>
          <w:color w:val="000000"/>
          <w:sz w:val="24"/>
          <w:szCs w:val="24"/>
        </w:rPr>
        <w:t>Ликвидация несанкционированных свалок и создание мест (площадок) нако</w:t>
      </w:r>
      <w:r w:rsidRPr="003A58B7">
        <w:rPr>
          <w:color w:val="000000"/>
          <w:sz w:val="24"/>
          <w:szCs w:val="24"/>
        </w:rPr>
        <w:t>п</w:t>
      </w:r>
      <w:r w:rsidRPr="003A58B7">
        <w:rPr>
          <w:color w:val="000000"/>
          <w:sz w:val="24"/>
          <w:szCs w:val="24"/>
        </w:rPr>
        <w:t>ления твердых коммунальных отходов.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5"/>
        </w:tabs>
        <w:ind w:firstLine="720"/>
        <w:jc w:val="both"/>
        <w:rPr>
          <w:sz w:val="24"/>
          <w:szCs w:val="24"/>
        </w:rPr>
      </w:pPr>
      <w:bookmarkStart w:id="53" w:name="bookmark57"/>
      <w:bookmarkEnd w:id="53"/>
      <w:r w:rsidRPr="003A58B7">
        <w:rPr>
          <w:color w:val="000000"/>
          <w:sz w:val="24"/>
          <w:szCs w:val="24"/>
        </w:rPr>
        <w:t>Оказание услуг по архивной обработке и переплету документов.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06"/>
        </w:tabs>
        <w:ind w:firstLine="720"/>
        <w:jc w:val="both"/>
        <w:rPr>
          <w:sz w:val="24"/>
          <w:szCs w:val="24"/>
        </w:rPr>
      </w:pPr>
      <w:bookmarkStart w:id="54" w:name="bookmark58"/>
      <w:bookmarkEnd w:id="54"/>
      <w:r w:rsidRPr="003A58B7">
        <w:rPr>
          <w:color w:val="000000"/>
          <w:sz w:val="24"/>
          <w:szCs w:val="24"/>
        </w:rPr>
        <w:t xml:space="preserve">Командировочные расходы, осуществляемые Администрацией </w:t>
      </w:r>
      <w:r w:rsidR="001C2F2F" w:rsidRPr="003A58B7">
        <w:rPr>
          <w:color w:val="000000"/>
          <w:sz w:val="24"/>
          <w:szCs w:val="24"/>
        </w:rPr>
        <w:t>муниципальн</w:t>
      </w:r>
      <w:r w:rsidR="001C2F2F" w:rsidRPr="003A58B7">
        <w:rPr>
          <w:color w:val="000000"/>
          <w:sz w:val="24"/>
          <w:szCs w:val="24"/>
        </w:rPr>
        <w:t>о</w:t>
      </w:r>
      <w:r w:rsidR="001C2F2F" w:rsidRPr="003A58B7">
        <w:rPr>
          <w:color w:val="000000"/>
          <w:sz w:val="24"/>
          <w:szCs w:val="24"/>
        </w:rPr>
        <w:t xml:space="preserve">го образования «Муниципальный округ Граховыский район </w:t>
      </w:r>
      <w:r w:rsidRPr="003A58B7">
        <w:rPr>
          <w:color w:val="000000"/>
          <w:sz w:val="24"/>
          <w:szCs w:val="24"/>
        </w:rPr>
        <w:t xml:space="preserve"> Удмуртской Республики</w:t>
      </w:r>
      <w:r w:rsidR="001C2F2F" w:rsidRPr="003A58B7">
        <w:rPr>
          <w:color w:val="000000"/>
          <w:sz w:val="24"/>
          <w:szCs w:val="24"/>
        </w:rPr>
        <w:t>».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5"/>
        </w:tabs>
        <w:ind w:firstLine="720"/>
        <w:jc w:val="both"/>
        <w:rPr>
          <w:sz w:val="24"/>
          <w:szCs w:val="24"/>
        </w:rPr>
      </w:pPr>
      <w:bookmarkStart w:id="55" w:name="bookmark59"/>
      <w:bookmarkEnd w:id="55"/>
      <w:r w:rsidRPr="003A58B7">
        <w:rPr>
          <w:color w:val="000000"/>
          <w:sz w:val="24"/>
          <w:szCs w:val="24"/>
        </w:rPr>
        <w:t>Техническое обслуживание и ремонт автотранспортных средств.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06"/>
        </w:tabs>
        <w:ind w:firstLine="720"/>
        <w:jc w:val="both"/>
        <w:rPr>
          <w:sz w:val="24"/>
          <w:szCs w:val="24"/>
        </w:rPr>
      </w:pPr>
      <w:bookmarkStart w:id="56" w:name="bookmark60"/>
      <w:bookmarkEnd w:id="56"/>
      <w:r w:rsidRPr="003A58B7">
        <w:rPr>
          <w:color w:val="000000"/>
          <w:sz w:val="24"/>
          <w:szCs w:val="24"/>
        </w:rPr>
        <w:t>Расходы по мероприятиям в рамках самообложения граждан и инициативного бюджетирования.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01"/>
        </w:tabs>
        <w:ind w:firstLine="720"/>
        <w:jc w:val="both"/>
        <w:rPr>
          <w:sz w:val="24"/>
          <w:szCs w:val="24"/>
        </w:rPr>
      </w:pPr>
      <w:bookmarkStart w:id="57" w:name="bookmark61"/>
      <w:bookmarkEnd w:id="57"/>
      <w:r w:rsidRPr="003A58B7">
        <w:rPr>
          <w:color w:val="000000"/>
          <w:sz w:val="24"/>
          <w:szCs w:val="24"/>
        </w:rPr>
        <w:t>Кадастровые работы, оценка объектов недвижимого имущества, оформление прав на объекты недвижимого имущества и регулирование отношений в сфере управления государственной и муниципальной собственностью, управление земельными участками.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5"/>
        </w:tabs>
        <w:ind w:firstLine="720"/>
        <w:jc w:val="both"/>
        <w:rPr>
          <w:sz w:val="24"/>
          <w:szCs w:val="24"/>
        </w:rPr>
      </w:pPr>
      <w:bookmarkStart w:id="58" w:name="bookmark62"/>
      <w:bookmarkEnd w:id="58"/>
      <w:r w:rsidRPr="003A58B7">
        <w:rPr>
          <w:color w:val="000000"/>
          <w:sz w:val="24"/>
          <w:szCs w:val="24"/>
        </w:rPr>
        <w:t>Уничтожение борщевика Сосновского.</w:t>
      </w:r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06"/>
        </w:tabs>
        <w:ind w:firstLine="720"/>
        <w:jc w:val="both"/>
        <w:rPr>
          <w:sz w:val="24"/>
          <w:szCs w:val="24"/>
        </w:rPr>
      </w:pPr>
      <w:bookmarkStart w:id="59" w:name="bookmark63"/>
      <w:bookmarkEnd w:id="59"/>
      <w:r w:rsidRPr="003A58B7">
        <w:rPr>
          <w:color w:val="000000"/>
          <w:sz w:val="24"/>
          <w:szCs w:val="24"/>
        </w:rPr>
        <w:lastRenderedPageBreak/>
        <w:t>Капитальное строительство и капитальный ремонт объектов, включенных в перечень, утвержденный Правительством Удмуртской Республики.</w:t>
      </w:r>
    </w:p>
    <w:p w:rsidR="001C2F2F" w:rsidRPr="003A58B7" w:rsidRDefault="00113D32" w:rsidP="00113D32">
      <w:pPr>
        <w:pStyle w:val="1"/>
        <w:numPr>
          <w:ilvl w:val="0"/>
          <w:numId w:val="12"/>
        </w:numPr>
        <w:tabs>
          <w:tab w:val="left" w:pos="1225"/>
        </w:tabs>
        <w:ind w:firstLine="700"/>
        <w:jc w:val="both"/>
        <w:rPr>
          <w:sz w:val="24"/>
          <w:szCs w:val="24"/>
        </w:rPr>
      </w:pPr>
      <w:bookmarkStart w:id="60" w:name="bookmark64"/>
      <w:bookmarkEnd w:id="60"/>
      <w:r w:rsidRPr="003A58B7">
        <w:rPr>
          <w:color w:val="000000"/>
          <w:sz w:val="24"/>
          <w:szCs w:val="24"/>
        </w:rPr>
        <w:t>Возврат обеспечения исполнения контракта.</w:t>
      </w:r>
      <w:bookmarkStart w:id="61" w:name="bookmark65"/>
      <w:bookmarkEnd w:id="61"/>
    </w:p>
    <w:p w:rsidR="00113D32" w:rsidRPr="003A58B7" w:rsidRDefault="00113D32" w:rsidP="00113D32">
      <w:pPr>
        <w:pStyle w:val="1"/>
        <w:numPr>
          <w:ilvl w:val="0"/>
          <w:numId w:val="12"/>
        </w:numPr>
        <w:tabs>
          <w:tab w:val="left" w:pos="1225"/>
        </w:tabs>
        <w:ind w:firstLine="700"/>
        <w:jc w:val="both"/>
        <w:rPr>
          <w:sz w:val="24"/>
          <w:szCs w:val="24"/>
        </w:rPr>
      </w:pPr>
      <w:r w:rsidRPr="003A58B7">
        <w:rPr>
          <w:color w:val="000000"/>
          <w:sz w:val="24"/>
          <w:szCs w:val="24"/>
        </w:rPr>
        <w:t>Приобретение билетов для проезда к месту командирования и обратно, оплата проезда участников и сопровождающих их лиц для участия в мероприятиях. Пополнение транспортных карт.</w:t>
      </w:r>
    </w:p>
    <w:p w:rsidR="00113D32" w:rsidRPr="003A58B7" w:rsidRDefault="00113D32" w:rsidP="00E807A1">
      <w:pPr>
        <w:pStyle w:val="1"/>
        <w:numPr>
          <w:ilvl w:val="0"/>
          <w:numId w:val="12"/>
        </w:numPr>
        <w:tabs>
          <w:tab w:val="left" w:pos="1176"/>
        </w:tabs>
        <w:ind w:firstLine="697"/>
        <w:jc w:val="both"/>
        <w:rPr>
          <w:sz w:val="24"/>
          <w:szCs w:val="24"/>
        </w:rPr>
      </w:pPr>
      <w:bookmarkStart w:id="62" w:name="bookmark66"/>
      <w:bookmarkEnd w:id="62"/>
      <w:r w:rsidRPr="003A58B7">
        <w:rPr>
          <w:color w:val="000000"/>
          <w:sz w:val="24"/>
          <w:szCs w:val="24"/>
        </w:rPr>
        <w:t>Предоставление и обслуживание сертификата электронной подписи.</w:t>
      </w:r>
    </w:p>
    <w:p w:rsidR="00E807A1" w:rsidRPr="003A58B7" w:rsidRDefault="00E807A1" w:rsidP="00E807A1">
      <w:pPr>
        <w:pStyle w:val="1"/>
        <w:numPr>
          <w:ilvl w:val="0"/>
          <w:numId w:val="12"/>
        </w:numPr>
        <w:ind w:firstLine="697"/>
        <w:jc w:val="both"/>
        <w:rPr>
          <w:rStyle w:val="2"/>
          <w:sz w:val="24"/>
          <w:szCs w:val="24"/>
          <w:shd w:val="clear" w:color="auto" w:fill="auto"/>
        </w:rPr>
      </w:pPr>
      <w:r w:rsidRPr="003A58B7">
        <w:rPr>
          <w:rStyle w:val="2"/>
          <w:rFonts w:eastAsia="Calibri"/>
          <w:color w:val="000000"/>
          <w:sz w:val="24"/>
          <w:szCs w:val="24"/>
        </w:rPr>
        <w:t>Иные расходы по распоряжениям Администрации Граховского района.</w:t>
      </w:r>
      <w:bookmarkStart w:id="63" w:name="bookmark67"/>
      <w:bookmarkEnd w:id="63"/>
    </w:p>
    <w:p w:rsidR="00113D32" w:rsidRPr="003A58B7" w:rsidRDefault="00113D32" w:rsidP="00E807A1">
      <w:pPr>
        <w:pStyle w:val="1"/>
        <w:numPr>
          <w:ilvl w:val="0"/>
          <w:numId w:val="12"/>
        </w:numPr>
        <w:ind w:firstLine="697"/>
        <w:jc w:val="both"/>
        <w:rPr>
          <w:sz w:val="24"/>
          <w:szCs w:val="24"/>
        </w:rPr>
      </w:pPr>
      <w:r w:rsidRPr="003A58B7">
        <w:rPr>
          <w:color w:val="000000"/>
          <w:sz w:val="24"/>
          <w:szCs w:val="24"/>
        </w:rPr>
        <w:t>Оплата обязательств, принятых до утверждения настоящего Перечня, в том числе по закупкам:</w:t>
      </w:r>
    </w:p>
    <w:p w:rsidR="00113D32" w:rsidRPr="003A58B7" w:rsidRDefault="00113D32" w:rsidP="00E807A1">
      <w:pPr>
        <w:pStyle w:val="1"/>
        <w:ind w:firstLine="700"/>
        <w:jc w:val="both"/>
        <w:rPr>
          <w:sz w:val="24"/>
          <w:szCs w:val="24"/>
        </w:rPr>
      </w:pPr>
      <w:r w:rsidRPr="003A58B7">
        <w:rPr>
          <w:color w:val="000000"/>
          <w:sz w:val="24"/>
          <w:szCs w:val="24"/>
        </w:rPr>
        <w:t>извещения, об осуществлении которых размещены в единой информационной си</w:t>
      </w:r>
      <w:r w:rsidRPr="003A58B7">
        <w:rPr>
          <w:color w:val="000000"/>
          <w:sz w:val="24"/>
          <w:szCs w:val="24"/>
        </w:rPr>
        <w:t>с</w:t>
      </w:r>
      <w:r w:rsidRPr="003A58B7">
        <w:rPr>
          <w:color w:val="000000"/>
          <w:sz w:val="24"/>
          <w:szCs w:val="24"/>
        </w:rPr>
        <w:t>теме в сфере закупок, до утверждения настоящего Перечня;</w:t>
      </w:r>
    </w:p>
    <w:p w:rsidR="001C2F2F" w:rsidRPr="003A58B7" w:rsidRDefault="00113D32" w:rsidP="001C2F2F">
      <w:pPr>
        <w:pStyle w:val="1"/>
        <w:spacing w:after="540"/>
        <w:ind w:firstLine="700"/>
        <w:jc w:val="both"/>
        <w:rPr>
          <w:color w:val="000000"/>
          <w:sz w:val="24"/>
          <w:szCs w:val="24"/>
        </w:rPr>
      </w:pPr>
      <w:r w:rsidRPr="003A58B7">
        <w:rPr>
          <w:color w:val="000000"/>
          <w:sz w:val="24"/>
          <w:szCs w:val="24"/>
        </w:rPr>
        <w:t>процедура заключения контракта по которым начата в государственной информ</w:t>
      </w:r>
      <w:r w:rsidRPr="003A58B7">
        <w:rPr>
          <w:color w:val="000000"/>
          <w:sz w:val="24"/>
          <w:szCs w:val="24"/>
        </w:rPr>
        <w:t>а</w:t>
      </w:r>
      <w:r w:rsidRPr="003A58B7">
        <w:rPr>
          <w:color w:val="000000"/>
          <w:sz w:val="24"/>
          <w:szCs w:val="24"/>
        </w:rPr>
        <w:t>ционной системе «Автоматизированная информационная система управления бюджетным процессом Удмуртской Республики» на основании пунктов 4, 5 части 1 статьи 93 Фед</w:t>
      </w:r>
      <w:r w:rsidRPr="003A58B7">
        <w:rPr>
          <w:color w:val="000000"/>
          <w:sz w:val="24"/>
          <w:szCs w:val="24"/>
        </w:rPr>
        <w:t>е</w:t>
      </w:r>
      <w:r w:rsidRPr="003A58B7">
        <w:rPr>
          <w:color w:val="000000"/>
          <w:sz w:val="24"/>
          <w:szCs w:val="24"/>
        </w:rPr>
        <w:t>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но не завершена до утверждения настоящего Перечня.</w:t>
      </w: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3A58B7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302A" w:rsidRPr="003A58B7" w:rsidRDefault="00E2302A" w:rsidP="007B412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8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302A" w:rsidRPr="003A58B7" w:rsidSect="003C2432">
      <w:headerReference w:type="default" r:id="rId9"/>
      <w:headerReference w:type="first" r:id="rId10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568" w:rsidRDefault="00B11568" w:rsidP="000E4F66">
      <w:pPr>
        <w:spacing w:after="0" w:line="240" w:lineRule="auto"/>
      </w:pPr>
      <w:r>
        <w:separator/>
      </w:r>
    </w:p>
  </w:endnote>
  <w:endnote w:type="continuationSeparator" w:id="0">
    <w:p w:rsidR="00B11568" w:rsidRDefault="00B11568" w:rsidP="000E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568" w:rsidRDefault="00B11568" w:rsidP="000E4F66">
      <w:pPr>
        <w:spacing w:after="0" w:line="240" w:lineRule="auto"/>
      </w:pPr>
      <w:r>
        <w:separator/>
      </w:r>
    </w:p>
  </w:footnote>
  <w:footnote w:type="continuationSeparator" w:id="0">
    <w:p w:rsidR="00B11568" w:rsidRDefault="00B11568" w:rsidP="000E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32" w:rsidRDefault="00901AEA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310.8pt;margin-top:31.3pt;width:4.3pt;height:8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C2432" w:rsidRDefault="00901AEA">
                <w:pPr>
                  <w:pStyle w:val="22"/>
                  <w:rPr>
                    <w:sz w:val="24"/>
                    <w:szCs w:val="24"/>
                  </w:rPr>
                </w:pPr>
                <w:fldSimple w:instr=" PAGE \* MERGEFORMAT ">
                  <w:r w:rsidR="004013B2" w:rsidRPr="004013B2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432" w:rsidRDefault="003C2432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72956E3"/>
    <w:multiLevelType w:val="multilevel"/>
    <w:tmpl w:val="78586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BE1633"/>
    <w:multiLevelType w:val="multilevel"/>
    <w:tmpl w:val="90F0B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65F1F"/>
    <w:multiLevelType w:val="hybridMultilevel"/>
    <w:tmpl w:val="E124CC40"/>
    <w:lvl w:ilvl="0" w:tplc="089A4C38">
      <w:start w:val="1"/>
      <w:numFmt w:val="decimal"/>
      <w:lvlText w:val="%1"/>
      <w:lvlJc w:val="right"/>
      <w:pPr>
        <w:ind w:left="644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D093C"/>
    <w:multiLevelType w:val="hybridMultilevel"/>
    <w:tmpl w:val="D2A6D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E7BFF"/>
    <w:multiLevelType w:val="hybridMultilevel"/>
    <w:tmpl w:val="09B6015C"/>
    <w:lvl w:ilvl="0" w:tplc="9AE81FE6">
      <w:start w:val="1"/>
      <w:numFmt w:val="decimal"/>
      <w:lvlText w:val="%1."/>
      <w:lvlJc w:val="left"/>
      <w:pPr>
        <w:ind w:left="502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27668E2"/>
    <w:multiLevelType w:val="hybridMultilevel"/>
    <w:tmpl w:val="2A9C224A"/>
    <w:lvl w:ilvl="0" w:tplc="35CC4F5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170790"/>
    <w:multiLevelType w:val="hybridMultilevel"/>
    <w:tmpl w:val="E124CC40"/>
    <w:lvl w:ilvl="0" w:tplc="089A4C3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F315E"/>
    <w:multiLevelType w:val="multilevel"/>
    <w:tmpl w:val="4EA0E2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433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DD41BD"/>
    <w:rsid w:val="000046EE"/>
    <w:rsid w:val="00005A8C"/>
    <w:rsid w:val="00011317"/>
    <w:rsid w:val="00013941"/>
    <w:rsid w:val="00016009"/>
    <w:rsid w:val="000D7F5E"/>
    <w:rsid w:val="000E4F66"/>
    <w:rsid w:val="000F5A13"/>
    <w:rsid w:val="001042A0"/>
    <w:rsid w:val="00113D32"/>
    <w:rsid w:val="00156558"/>
    <w:rsid w:val="00157CD7"/>
    <w:rsid w:val="00157E52"/>
    <w:rsid w:val="00173ED2"/>
    <w:rsid w:val="00174BE1"/>
    <w:rsid w:val="0018599C"/>
    <w:rsid w:val="00197EA1"/>
    <w:rsid w:val="001A18ED"/>
    <w:rsid w:val="001B276E"/>
    <w:rsid w:val="001C2F2F"/>
    <w:rsid w:val="001D701F"/>
    <w:rsid w:val="001F3AD2"/>
    <w:rsid w:val="00227F4D"/>
    <w:rsid w:val="002346CD"/>
    <w:rsid w:val="00252116"/>
    <w:rsid w:val="00277B41"/>
    <w:rsid w:val="002803D3"/>
    <w:rsid w:val="00280D83"/>
    <w:rsid w:val="002C2864"/>
    <w:rsid w:val="002D136F"/>
    <w:rsid w:val="002D17E0"/>
    <w:rsid w:val="002D65FF"/>
    <w:rsid w:val="002E2056"/>
    <w:rsid w:val="002F678E"/>
    <w:rsid w:val="00323B0D"/>
    <w:rsid w:val="003517B7"/>
    <w:rsid w:val="0035380A"/>
    <w:rsid w:val="0037379B"/>
    <w:rsid w:val="00394A60"/>
    <w:rsid w:val="003A58B7"/>
    <w:rsid w:val="003C2432"/>
    <w:rsid w:val="003E4577"/>
    <w:rsid w:val="004013B2"/>
    <w:rsid w:val="00407E4D"/>
    <w:rsid w:val="00472B7D"/>
    <w:rsid w:val="00482BCB"/>
    <w:rsid w:val="004965D4"/>
    <w:rsid w:val="004B0807"/>
    <w:rsid w:val="004D0555"/>
    <w:rsid w:val="004D65E2"/>
    <w:rsid w:val="004F293A"/>
    <w:rsid w:val="00557658"/>
    <w:rsid w:val="00567D33"/>
    <w:rsid w:val="005804F5"/>
    <w:rsid w:val="00591B74"/>
    <w:rsid w:val="005920E9"/>
    <w:rsid w:val="00593D65"/>
    <w:rsid w:val="005952AC"/>
    <w:rsid w:val="005A7723"/>
    <w:rsid w:val="005D758D"/>
    <w:rsid w:val="00613C60"/>
    <w:rsid w:val="00614C03"/>
    <w:rsid w:val="00623843"/>
    <w:rsid w:val="00634ABB"/>
    <w:rsid w:val="006733CD"/>
    <w:rsid w:val="006771C4"/>
    <w:rsid w:val="006A33C2"/>
    <w:rsid w:val="006A6858"/>
    <w:rsid w:val="006B6483"/>
    <w:rsid w:val="006F37BA"/>
    <w:rsid w:val="007054AD"/>
    <w:rsid w:val="007131D1"/>
    <w:rsid w:val="00734138"/>
    <w:rsid w:val="0077746E"/>
    <w:rsid w:val="00785C8E"/>
    <w:rsid w:val="007957C8"/>
    <w:rsid w:val="007B39BA"/>
    <w:rsid w:val="007B412E"/>
    <w:rsid w:val="007B44B0"/>
    <w:rsid w:val="007B70D1"/>
    <w:rsid w:val="007D10BA"/>
    <w:rsid w:val="008118C9"/>
    <w:rsid w:val="00814716"/>
    <w:rsid w:val="0082538F"/>
    <w:rsid w:val="00825924"/>
    <w:rsid w:val="00851F05"/>
    <w:rsid w:val="00854DE9"/>
    <w:rsid w:val="0089122A"/>
    <w:rsid w:val="00895CF5"/>
    <w:rsid w:val="008B4453"/>
    <w:rsid w:val="008D0681"/>
    <w:rsid w:val="008D5186"/>
    <w:rsid w:val="008E4377"/>
    <w:rsid w:val="008E531A"/>
    <w:rsid w:val="008E5F91"/>
    <w:rsid w:val="00901AEA"/>
    <w:rsid w:val="00905014"/>
    <w:rsid w:val="00935EB5"/>
    <w:rsid w:val="009369F9"/>
    <w:rsid w:val="009377B5"/>
    <w:rsid w:val="00950D23"/>
    <w:rsid w:val="009621D5"/>
    <w:rsid w:val="00996C62"/>
    <w:rsid w:val="009A2C8F"/>
    <w:rsid w:val="009C22FB"/>
    <w:rsid w:val="009C2328"/>
    <w:rsid w:val="009C26CE"/>
    <w:rsid w:val="009E34D6"/>
    <w:rsid w:val="00A00790"/>
    <w:rsid w:val="00A16817"/>
    <w:rsid w:val="00A234CB"/>
    <w:rsid w:val="00A34271"/>
    <w:rsid w:val="00A34D49"/>
    <w:rsid w:val="00A51C12"/>
    <w:rsid w:val="00A905A3"/>
    <w:rsid w:val="00A93D21"/>
    <w:rsid w:val="00AA7909"/>
    <w:rsid w:val="00AB2B5A"/>
    <w:rsid w:val="00AB4ADB"/>
    <w:rsid w:val="00AD625C"/>
    <w:rsid w:val="00B059BF"/>
    <w:rsid w:val="00B11568"/>
    <w:rsid w:val="00B33C25"/>
    <w:rsid w:val="00B50959"/>
    <w:rsid w:val="00B73BC6"/>
    <w:rsid w:val="00B90B6D"/>
    <w:rsid w:val="00BA066F"/>
    <w:rsid w:val="00BA18C8"/>
    <w:rsid w:val="00BA7C68"/>
    <w:rsid w:val="00BB3B0A"/>
    <w:rsid w:val="00BC73BC"/>
    <w:rsid w:val="00BD0FBE"/>
    <w:rsid w:val="00C13FD4"/>
    <w:rsid w:val="00C702B0"/>
    <w:rsid w:val="00C83CF4"/>
    <w:rsid w:val="00CA0064"/>
    <w:rsid w:val="00CC0E8B"/>
    <w:rsid w:val="00CF6989"/>
    <w:rsid w:val="00D33514"/>
    <w:rsid w:val="00D35110"/>
    <w:rsid w:val="00D36D26"/>
    <w:rsid w:val="00D42C4B"/>
    <w:rsid w:val="00D66134"/>
    <w:rsid w:val="00D77143"/>
    <w:rsid w:val="00D86937"/>
    <w:rsid w:val="00DA0574"/>
    <w:rsid w:val="00DA3830"/>
    <w:rsid w:val="00DB4CDE"/>
    <w:rsid w:val="00DD41BD"/>
    <w:rsid w:val="00E11D12"/>
    <w:rsid w:val="00E2302A"/>
    <w:rsid w:val="00E70A78"/>
    <w:rsid w:val="00E807A1"/>
    <w:rsid w:val="00E93410"/>
    <w:rsid w:val="00EB765D"/>
    <w:rsid w:val="00F1219C"/>
    <w:rsid w:val="00F14983"/>
    <w:rsid w:val="00F1518F"/>
    <w:rsid w:val="00F22C23"/>
    <w:rsid w:val="00F46785"/>
    <w:rsid w:val="00F85E11"/>
    <w:rsid w:val="00F97032"/>
    <w:rsid w:val="00FC6F00"/>
    <w:rsid w:val="00FD1CA4"/>
    <w:rsid w:val="00FF7154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5E11"/>
    <w:pPr>
      <w:ind w:left="720"/>
      <w:contextualSpacing/>
    </w:pPr>
  </w:style>
  <w:style w:type="table" w:styleId="a6">
    <w:name w:val="Table Grid"/>
    <w:basedOn w:val="a1"/>
    <w:uiPriority w:val="59"/>
    <w:rsid w:val="00B0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2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rsid w:val="002C28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2864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character" w:customStyle="1" w:styleId="3">
    <w:name w:val="Основной текст (3)_"/>
    <w:link w:val="31"/>
    <w:uiPriority w:val="99"/>
    <w:rsid w:val="002C2864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C2864"/>
    <w:pPr>
      <w:widowControl w:val="0"/>
      <w:shd w:val="clear" w:color="auto" w:fill="FFFFFF"/>
      <w:spacing w:after="0" w:line="331" w:lineRule="exact"/>
      <w:jc w:val="center"/>
    </w:pPr>
    <w:rPr>
      <w:b/>
      <w:bCs/>
      <w:sz w:val="28"/>
      <w:szCs w:val="28"/>
    </w:rPr>
  </w:style>
  <w:style w:type="paragraph" w:styleId="a7">
    <w:name w:val="No Spacing"/>
    <w:uiPriority w:val="1"/>
    <w:qFormat/>
    <w:rsid w:val="00011317"/>
    <w:pPr>
      <w:spacing w:after="0" w:line="240" w:lineRule="auto"/>
    </w:pPr>
  </w:style>
  <w:style w:type="character" w:customStyle="1" w:styleId="a8">
    <w:name w:val="Основной текст_"/>
    <w:basedOn w:val="a0"/>
    <w:link w:val="1"/>
    <w:rsid w:val="004F293A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Подпись к картинке_"/>
    <w:basedOn w:val="a0"/>
    <w:link w:val="aa"/>
    <w:rsid w:val="004F293A"/>
    <w:rPr>
      <w:rFonts w:ascii="Courier New" w:eastAsia="Courier New" w:hAnsi="Courier New" w:cs="Courier New"/>
      <w:sz w:val="13"/>
      <w:szCs w:val="13"/>
    </w:rPr>
  </w:style>
  <w:style w:type="character" w:customStyle="1" w:styleId="21">
    <w:name w:val="Колонтитул (2)_"/>
    <w:basedOn w:val="a0"/>
    <w:link w:val="22"/>
    <w:rsid w:val="004F293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8"/>
    <w:rsid w:val="004F293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Подпись к картинке"/>
    <w:basedOn w:val="a"/>
    <w:link w:val="a9"/>
    <w:rsid w:val="004F293A"/>
    <w:pPr>
      <w:widowControl w:val="0"/>
      <w:spacing w:after="0" w:line="240" w:lineRule="auto"/>
    </w:pPr>
    <w:rPr>
      <w:rFonts w:ascii="Courier New" w:eastAsia="Courier New" w:hAnsi="Courier New" w:cs="Courier New"/>
      <w:sz w:val="13"/>
      <w:szCs w:val="13"/>
    </w:rPr>
  </w:style>
  <w:style w:type="paragraph" w:customStyle="1" w:styleId="22">
    <w:name w:val="Колонтитул (2)"/>
    <w:basedOn w:val="a"/>
    <w:link w:val="21"/>
    <w:rsid w:val="004F29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5E11"/>
    <w:pPr>
      <w:ind w:left="720"/>
      <w:contextualSpacing/>
    </w:pPr>
  </w:style>
  <w:style w:type="table" w:styleId="a6">
    <w:name w:val="Table Grid"/>
    <w:basedOn w:val="a1"/>
    <w:uiPriority w:val="59"/>
    <w:rsid w:val="00B0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E5BAF-74D1-456E-838B-4B4DA29D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2022-04-20T04:36:00Z</cp:lastPrinted>
  <dcterms:created xsi:type="dcterms:W3CDTF">2022-04-15T06:50:00Z</dcterms:created>
  <dcterms:modified xsi:type="dcterms:W3CDTF">2023-06-29T10:00:00Z</dcterms:modified>
</cp:coreProperties>
</file>